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E3DD9" w14:textId="77777777" w:rsidR="00C501B5" w:rsidRDefault="00C501B5" w:rsidP="00C501B5">
      <w:bookmarkStart w:id="0" w:name="_GoBack"/>
      <w:bookmarkEnd w:id="0"/>
    </w:p>
    <w:p w14:paraId="5B677A8F" w14:textId="77777777" w:rsidR="00C501B5" w:rsidRDefault="00C501B5" w:rsidP="00C501B5"/>
    <w:p w14:paraId="2BD599CA" w14:textId="77777777" w:rsidR="00C501B5" w:rsidRDefault="00C501B5" w:rsidP="00C501B5"/>
    <w:p w14:paraId="3C79AC0E" w14:textId="77777777" w:rsidR="00C501B5" w:rsidRDefault="00C501B5" w:rsidP="00C501B5"/>
    <w:p w14:paraId="22CA6E7A" w14:textId="77777777" w:rsidR="00C501B5" w:rsidRDefault="00C501B5" w:rsidP="00C501B5"/>
    <w:p w14:paraId="1821C029" w14:textId="77777777" w:rsidR="00C501B5" w:rsidRDefault="00C501B5" w:rsidP="00C501B5"/>
    <w:p w14:paraId="61D5B4FE" w14:textId="77777777" w:rsidR="00C501B5" w:rsidRDefault="00C501B5" w:rsidP="00C501B5"/>
    <w:p w14:paraId="5E8D54C8" w14:textId="77777777" w:rsidR="00C501B5" w:rsidRDefault="00C501B5" w:rsidP="00C501B5"/>
    <w:p w14:paraId="6EFA54B2" w14:textId="77777777" w:rsidR="00C501B5" w:rsidRDefault="00C501B5" w:rsidP="00C501B5"/>
    <w:p w14:paraId="4CC9A916" w14:textId="77777777" w:rsidR="00C501B5" w:rsidRDefault="00C501B5" w:rsidP="00C501B5"/>
    <w:p w14:paraId="6F6880DD" w14:textId="77777777" w:rsidR="00C501B5" w:rsidRDefault="00C501B5" w:rsidP="00C501B5"/>
    <w:p w14:paraId="17249041" w14:textId="77777777" w:rsidR="00C501B5" w:rsidRDefault="00C501B5" w:rsidP="00C501B5"/>
    <w:p w14:paraId="70BECBBA" w14:textId="77777777" w:rsidR="00C501B5" w:rsidRDefault="00C501B5" w:rsidP="00C501B5"/>
    <w:p w14:paraId="629A8EA9" w14:textId="77777777" w:rsidR="00C501B5" w:rsidRDefault="00C501B5" w:rsidP="00C501B5"/>
    <w:p w14:paraId="5E5FDF68" w14:textId="77777777" w:rsidR="00C501B5" w:rsidRDefault="00C501B5" w:rsidP="00C501B5"/>
    <w:p w14:paraId="1F0A75D8" w14:textId="77777777" w:rsidR="00C501B5" w:rsidRDefault="00C501B5" w:rsidP="00C501B5"/>
    <w:p w14:paraId="6F57A9DF" w14:textId="77777777" w:rsidR="00C501B5" w:rsidRDefault="00C501B5" w:rsidP="00C501B5"/>
    <w:p w14:paraId="4AFD0C8C" w14:textId="77777777" w:rsidR="00C501B5" w:rsidRDefault="00C501B5" w:rsidP="00C501B5"/>
    <w:p w14:paraId="68D7229C" w14:textId="77777777" w:rsidR="00C501B5" w:rsidRDefault="00C501B5" w:rsidP="00C501B5"/>
    <w:p w14:paraId="2057AD04" w14:textId="77777777" w:rsidR="00C501B5" w:rsidRDefault="00C501B5" w:rsidP="00C501B5">
      <w:pPr>
        <w:pStyle w:val="Ttulo1"/>
        <w:spacing w:before="92"/>
        <w:ind w:left="567" w:right="241" w:hanging="567"/>
      </w:pPr>
      <w:r>
        <w:t>MANUAL DE INTEGRACIÓN Y FUNCIONAMIENTO DEL COMITÉ INTERNO PARA LA VIGILANCIA DE LOS RECURSOS DE INVESTIGACIÓN</w:t>
      </w:r>
    </w:p>
    <w:p w14:paraId="5E952CF8" w14:textId="77777777" w:rsidR="00C501B5" w:rsidRDefault="00C501B5" w:rsidP="00C501B5"/>
    <w:p w14:paraId="1BEB20FB" w14:textId="77777777" w:rsidR="00C501B5" w:rsidRDefault="00C501B5" w:rsidP="00C501B5"/>
    <w:p w14:paraId="265CEC77" w14:textId="77777777" w:rsidR="00C501B5" w:rsidRDefault="00C501B5" w:rsidP="00C501B5"/>
    <w:p w14:paraId="55E85C4F" w14:textId="77777777" w:rsidR="00C501B5" w:rsidRDefault="00C501B5" w:rsidP="00C501B5"/>
    <w:p w14:paraId="4E2A1CB0" w14:textId="77777777" w:rsidR="00C501B5" w:rsidRDefault="00C501B5" w:rsidP="00C501B5"/>
    <w:p w14:paraId="409B6B8C" w14:textId="77777777" w:rsidR="00C501B5" w:rsidRDefault="00C501B5" w:rsidP="00C501B5"/>
    <w:p w14:paraId="2579AB02" w14:textId="77777777" w:rsidR="00C501B5" w:rsidRDefault="00C501B5" w:rsidP="00C501B5"/>
    <w:p w14:paraId="47A23AB3" w14:textId="77777777" w:rsidR="00C501B5" w:rsidRDefault="00C501B5" w:rsidP="00C501B5"/>
    <w:p w14:paraId="35B2D01A" w14:textId="77777777" w:rsidR="00C501B5" w:rsidRDefault="00C501B5" w:rsidP="00C501B5"/>
    <w:p w14:paraId="27E63E94" w14:textId="77777777" w:rsidR="00C501B5" w:rsidRDefault="00C501B5" w:rsidP="00C501B5"/>
    <w:p w14:paraId="46FB7208" w14:textId="77777777" w:rsidR="00C501B5" w:rsidRDefault="00C501B5" w:rsidP="00C501B5"/>
    <w:p w14:paraId="37527493" w14:textId="77777777" w:rsidR="00C501B5" w:rsidRDefault="00C501B5" w:rsidP="00C501B5"/>
    <w:p w14:paraId="714EF2CE" w14:textId="77777777" w:rsidR="00C501B5" w:rsidRDefault="00C501B5" w:rsidP="00C501B5"/>
    <w:p w14:paraId="7CC5CD02" w14:textId="77777777" w:rsidR="00C501B5" w:rsidRDefault="00C501B5" w:rsidP="00C501B5"/>
    <w:p w14:paraId="4B56AF73" w14:textId="77777777" w:rsidR="00C501B5" w:rsidRDefault="00C501B5" w:rsidP="00C501B5"/>
    <w:p w14:paraId="5795B401" w14:textId="34228A63" w:rsidR="00C501B5" w:rsidRDefault="00365C6A" w:rsidP="00C501B5">
      <w:pPr>
        <w:pStyle w:val="Textoindependiente"/>
        <w:ind w:right="305"/>
        <w:jc w:val="right"/>
      </w:pPr>
      <w:r>
        <w:t>Junio</w:t>
      </w:r>
      <w:r w:rsidR="00C501B5">
        <w:t>, 2021</w:t>
      </w:r>
    </w:p>
    <w:p w14:paraId="2527736A" w14:textId="77777777" w:rsidR="00C501B5" w:rsidRDefault="00C501B5" w:rsidP="00C501B5">
      <w:r>
        <w:t xml:space="preserve"> </w:t>
      </w:r>
    </w:p>
    <w:p w14:paraId="7583764E" w14:textId="77777777" w:rsidR="00C501B5" w:rsidRDefault="00C501B5" w:rsidP="00C501B5"/>
    <w:p w14:paraId="4F5E9582" w14:textId="77777777" w:rsidR="00C501B5" w:rsidRDefault="00C501B5" w:rsidP="00C501B5"/>
    <w:p w14:paraId="7A9A69C6" w14:textId="77777777" w:rsidR="00C501B5" w:rsidRDefault="00C501B5" w:rsidP="00C501B5"/>
    <w:p w14:paraId="10D8D10F" w14:textId="77777777" w:rsidR="00C501B5" w:rsidRDefault="00C501B5" w:rsidP="00C501B5"/>
    <w:p w14:paraId="2052F632" w14:textId="77777777" w:rsidR="00C501B5" w:rsidRDefault="00C501B5" w:rsidP="00C501B5"/>
    <w:p w14:paraId="29BBACF0" w14:textId="77777777" w:rsidR="00C501B5" w:rsidRDefault="00C501B5" w:rsidP="00C501B5"/>
    <w:p w14:paraId="1FE645B0" w14:textId="77777777" w:rsidR="00C501B5" w:rsidRDefault="00C501B5" w:rsidP="00C501B5"/>
    <w:p w14:paraId="600C23E3" w14:textId="77777777" w:rsidR="00C501B5" w:rsidRDefault="00C501B5" w:rsidP="00C501B5"/>
    <w:p w14:paraId="68D8F74D" w14:textId="77777777" w:rsidR="00C501B5" w:rsidRDefault="00C501B5" w:rsidP="00C501B5"/>
    <w:p w14:paraId="6694306B" w14:textId="77777777" w:rsidR="00C501B5" w:rsidRDefault="00C501B5" w:rsidP="00C501B5"/>
    <w:p w14:paraId="5E1264D7" w14:textId="77777777" w:rsidR="00C501B5" w:rsidRDefault="00C501B5" w:rsidP="00C501B5"/>
    <w:p w14:paraId="02B3827F" w14:textId="77777777" w:rsidR="00C501B5" w:rsidRDefault="00C501B5" w:rsidP="00C501B5">
      <w:pPr>
        <w:jc w:val="center"/>
        <w:rPr>
          <w:rFonts w:ascii="Arial" w:eastAsia="Arial" w:hAnsi="Arial" w:cs="Arial"/>
          <w:b/>
          <w:bCs/>
        </w:rPr>
      </w:pPr>
      <w:r w:rsidRPr="00C379AA">
        <w:rPr>
          <w:rFonts w:ascii="Arial" w:eastAsia="Arial" w:hAnsi="Arial" w:cs="Arial"/>
          <w:b/>
          <w:bCs/>
        </w:rPr>
        <w:t>Contenido</w:t>
      </w:r>
    </w:p>
    <w:p w14:paraId="591A3E2E" w14:textId="77777777" w:rsidR="00C501B5" w:rsidRDefault="00C501B5" w:rsidP="00C501B5">
      <w:pPr>
        <w:jc w:val="center"/>
        <w:rPr>
          <w:rFonts w:ascii="Arial" w:eastAsia="Arial" w:hAnsi="Arial" w:cs="Arial"/>
          <w:b/>
          <w:bCs/>
        </w:rPr>
      </w:pPr>
    </w:p>
    <w:p w14:paraId="5ED060F2" w14:textId="77777777" w:rsidR="00C501B5" w:rsidRPr="00C379AA" w:rsidRDefault="00C501B5" w:rsidP="00C501B5">
      <w:pPr>
        <w:jc w:val="center"/>
        <w:rPr>
          <w:rFonts w:ascii="Arial" w:eastAsia="Arial" w:hAnsi="Arial" w:cs="Arial"/>
          <w:b/>
          <w:bCs/>
        </w:rPr>
      </w:pPr>
    </w:p>
    <w:p w14:paraId="3BA1F550" w14:textId="77777777" w:rsidR="00C501B5" w:rsidRDefault="00C501B5" w:rsidP="00C501B5">
      <w:pPr>
        <w:rPr>
          <w:rFonts w:ascii="Arial" w:eastAsia="Arial" w:hAnsi="Arial" w:cs="Arial"/>
          <w:bCs/>
        </w:rPr>
      </w:pPr>
    </w:p>
    <w:p w14:paraId="4F4CDA3A" w14:textId="77777777" w:rsidR="00C501B5" w:rsidRDefault="00C501B5" w:rsidP="00C501B5">
      <w:pPr>
        <w:rPr>
          <w:rFonts w:ascii="Arial" w:eastAsia="Arial" w:hAnsi="Arial" w:cs="Arial"/>
          <w:bCs/>
        </w:rPr>
      </w:pPr>
    </w:p>
    <w:p w14:paraId="525CBD95" w14:textId="77777777" w:rsidR="00C501B5" w:rsidRDefault="00C501B5" w:rsidP="00C501B5">
      <w:pPr>
        <w:rPr>
          <w:rFonts w:ascii="Arial" w:eastAsia="Arial" w:hAnsi="Arial" w:cs="Arial"/>
          <w:bCs/>
        </w:rPr>
      </w:pPr>
      <w:r w:rsidRPr="00C379AA">
        <w:rPr>
          <w:rFonts w:ascii="Arial" w:eastAsia="Arial" w:hAnsi="Arial" w:cs="Arial"/>
          <w:bCs/>
        </w:rPr>
        <w:t>Introducción</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Pr="00C379AA">
        <w:rPr>
          <w:rFonts w:ascii="Arial" w:eastAsia="Arial" w:hAnsi="Arial" w:cs="Arial"/>
          <w:bCs/>
        </w:rPr>
        <w:t>2</w:t>
      </w:r>
    </w:p>
    <w:p w14:paraId="42D835EE" w14:textId="77777777" w:rsidR="00C501B5" w:rsidRPr="00C379AA" w:rsidRDefault="00C501B5" w:rsidP="00C501B5">
      <w:pPr>
        <w:rPr>
          <w:rFonts w:ascii="Arial" w:eastAsia="Arial" w:hAnsi="Arial" w:cs="Arial"/>
          <w:bCs/>
        </w:rPr>
      </w:pPr>
    </w:p>
    <w:p w14:paraId="4AE1E727" w14:textId="77777777" w:rsidR="00C501B5" w:rsidRDefault="00C501B5" w:rsidP="00C501B5">
      <w:pPr>
        <w:rPr>
          <w:rFonts w:ascii="Arial" w:eastAsia="Arial" w:hAnsi="Arial" w:cs="Arial"/>
          <w:bCs/>
        </w:rPr>
      </w:pPr>
      <w:r w:rsidRPr="00C379AA">
        <w:rPr>
          <w:rFonts w:ascii="Arial" w:eastAsia="Arial" w:hAnsi="Arial" w:cs="Arial"/>
          <w:bCs/>
        </w:rPr>
        <w:t>Marco jurídico</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Pr="00C379AA">
        <w:rPr>
          <w:rFonts w:ascii="Arial" w:eastAsia="Arial" w:hAnsi="Arial" w:cs="Arial"/>
          <w:bCs/>
        </w:rPr>
        <w:t>3</w:t>
      </w:r>
    </w:p>
    <w:p w14:paraId="7B99B676" w14:textId="77777777" w:rsidR="00C501B5" w:rsidRPr="00C379AA" w:rsidRDefault="00C501B5" w:rsidP="00C501B5">
      <w:pPr>
        <w:rPr>
          <w:rFonts w:ascii="Arial" w:eastAsia="Arial" w:hAnsi="Arial" w:cs="Arial"/>
          <w:bCs/>
        </w:rPr>
      </w:pPr>
    </w:p>
    <w:p w14:paraId="576D9DD5" w14:textId="77777777" w:rsidR="00C501B5" w:rsidRDefault="00C501B5" w:rsidP="00C501B5">
      <w:pPr>
        <w:rPr>
          <w:rFonts w:ascii="Arial" w:eastAsia="Arial" w:hAnsi="Arial" w:cs="Arial"/>
          <w:bCs/>
        </w:rPr>
      </w:pPr>
      <w:r w:rsidRPr="00C379AA">
        <w:rPr>
          <w:rFonts w:ascii="Arial" w:eastAsia="Arial" w:hAnsi="Arial" w:cs="Arial"/>
          <w:bCs/>
        </w:rPr>
        <w:t>Capítulo I. Disposiciones generales</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Pr="00C379AA">
        <w:rPr>
          <w:rFonts w:ascii="Arial" w:eastAsia="Arial" w:hAnsi="Arial" w:cs="Arial"/>
          <w:bCs/>
        </w:rPr>
        <w:t>5</w:t>
      </w:r>
    </w:p>
    <w:p w14:paraId="52F9C640" w14:textId="77777777" w:rsidR="00C501B5" w:rsidRPr="00C379AA" w:rsidRDefault="00C501B5" w:rsidP="00C501B5">
      <w:pPr>
        <w:rPr>
          <w:rFonts w:ascii="Arial" w:eastAsia="Arial" w:hAnsi="Arial" w:cs="Arial"/>
          <w:bCs/>
        </w:rPr>
      </w:pPr>
    </w:p>
    <w:p w14:paraId="234CC5FA" w14:textId="77777777" w:rsidR="00C501B5" w:rsidRDefault="00C501B5" w:rsidP="00C501B5">
      <w:pPr>
        <w:rPr>
          <w:rFonts w:ascii="Arial" w:eastAsia="Arial" w:hAnsi="Arial" w:cs="Arial"/>
          <w:bCs/>
        </w:rPr>
      </w:pPr>
      <w:r w:rsidRPr="00C379AA">
        <w:rPr>
          <w:rFonts w:ascii="Arial" w:eastAsia="Arial" w:hAnsi="Arial" w:cs="Arial"/>
          <w:bCs/>
        </w:rPr>
        <w:t>Capítulo II. Integración</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Pr="00C379AA">
        <w:rPr>
          <w:rFonts w:ascii="Arial" w:eastAsia="Arial" w:hAnsi="Arial" w:cs="Arial"/>
          <w:bCs/>
        </w:rPr>
        <w:t>5</w:t>
      </w:r>
    </w:p>
    <w:p w14:paraId="533768FB" w14:textId="77777777" w:rsidR="00C501B5" w:rsidRPr="00C379AA" w:rsidRDefault="00C501B5" w:rsidP="00C501B5">
      <w:pPr>
        <w:rPr>
          <w:rFonts w:ascii="Arial" w:eastAsia="Arial" w:hAnsi="Arial" w:cs="Arial"/>
          <w:bCs/>
        </w:rPr>
      </w:pPr>
    </w:p>
    <w:p w14:paraId="5353DA3E" w14:textId="1319F3D5" w:rsidR="00C501B5" w:rsidRDefault="00C501B5" w:rsidP="00C501B5">
      <w:pPr>
        <w:rPr>
          <w:rFonts w:ascii="Arial" w:eastAsia="Arial" w:hAnsi="Arial" w:cs="Arial"/>
          <w:bCs/>
        </w:rPr>
      </w:pPr>
      <w:r w:rsidRPr="00C379AA">
        <w:rPr>
          <w:rFonts w:ascii="Arial" w:eastAsia="Arial" w:hAnsi="Arial" w:cs="Arial"/>
          <w:bCs/>
        </w:rPr>
        <w:t>Capítulo III. Funciones del Comité</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7</w:t>
      </w:r>
    </w:p>
    <w:p w14:paraId="0FC335F6" w14:textId="77777777" w:rsidR="00C501B5" w:rsidRPr="00C379AA" w:rsidRDefault="00C501B5" w:rsidP="00C501B5">
      <w:pPr>
        <w:rPr>
          <w:rFonts w:ascii="Arial" w:eastAsia="Arial" w:hAnsi="Arial" w:cs="Arial"/>
          <w:bCs/>
        </w:rPr>
      </w:pPr>
    </w:p>
    <w:p w14:paraId="52E84EDE" w14:textId="77777777" w:rsidR="00C501B5" w:rsidRDefault="00C501B5" w:rsidP="00C501B5">
      <w:pPr>
        <w:rPr>
          <w:rFonts w:ascii="Arial" w:eastAsia="Arial" w:hAnsi="Arial" w:cs="Arial"/>
          <w:bCs/>
        </w:rPr>
      </w:pPr>
      <w:r w:rsidRPr="00C379AA">
        <w:rPr>
          <w:rFonts w:ascii="Arial" w:eastAsia="Arial" w:hAnsi="Arial" w:cs="Arial"/>
          <w:bCs/>
        </w:rPr>
        <w:t>Capítulo IV. Funciones y responsabilidades de los integrantes</w:t>
      </w:r>
      <w:r w:rsidRPr="00C379AA">
        <w:rPr>
          <w:rFonts w:ascii="Arial" w:eastAsia="Arial" w:hAnsi="Arial" w:cs="Arial"/>
          <w:bCs/>
        </w:rPr>
        <w:tab/>
      </w:r>
      <w:r>
        <w:rPr>
          <w:rFonts w:ascii="Arial" w:eastAsia="Arial" w:hAnsi="Arial" w:cs="Arial"/>
          <w:bCs/>
        </w:rPr>
        <w:tab/>
        <w:t>7</w:t>
      </w:r>
    </w:p>
    <w:p w14:paraId="4EF9CA80" w14:textId="77777777" w:rsidR="00C501B5" w:rsidRPr="00C379AA" w:rsidRDefault="00C501B5" w:rsidP="00C501B5">
      <w:pPr>
        <w:rPr>
          <w:rFonts w:ascii="Arial" w:eastAsia="Arial" w:hAnsi="Arial" w:cs="Arial"/>
          <w:bCs/>
        </w:rPr>
      </w:pPr>
    </w:p>
    <w:p w14:paraId="35268C64" w14:textId="0D7B814C" w:rsidR="00C501B5" w:rsidRDefault="00C501B5" w:rsidP="00C501B5">
      <w:pPr>
        <w:rPr>
          <w:rFonts w:ascii="Arial" w:eastAsia="Arial" w:hAnsi="Arial" w:cs="Arial"/>
          <w:bCs/>
        </w:rPr>
      </w:pPr>
      <w:r w:rsidRPr="00C379AA">
        <w:rPr>
          <w:rFonts w:ascii="Arial" w:eastAsia="Arial" w:hAnsi="Arial" w:cs="Arial"/>
          <w:bCs/>
        </w:rPr>
        <w:t>Capítulo V. Políticas y normas de operación</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9</w:t>
      </w:r>
    </w:p>
    <w:p w14:paraId="5FDA69D0" w14:textId="77777777" w:rsidR="00C501B5" w:rsidRPr="00C379AA" w:rsidRDefault="00C501B5" w:rsidP="00C501B5">
      <w:pPr>
        <w:rPr>
          <w:rFonts w:ascii="Arial" w:eastAsia="Arial" w:hAnsi="Arial" w:cs="Arial"/>
          <w:bCs/>
        </w:rPr>
      </w:pPr>
    </w:p>
    <w:p w14:paraId="22E4A7D4" w14:textId="08812C67" w:rsidR="00C501B5" w:rsidRPr="00C379AA" w:rsidRDefault="00C501B5" w:rsidP="00C501B5">
      <w:pPr>
        <w:rPr>
          <w:rFonts w:ascii="Arial" w:eastAsia="Arial" w:hAnsi="Arial" w:cs="Arial"/>
          <w:bCs/>
        </w:rPr>
      </w:pPr>
      <w:r w:rsidRPr="00C379AA">
        <w:rPr>
          <w:rFonts w:ascii="Arial" w:eastAsia="Arial" w:hAnsi="Arial" w:cs="Arial"/>
          <w:bCs/>
        </w:rPr>
        <w:t>Transitorios</w:t>
      </w:r>
      <w:r w:rsidRPr="00C379AA">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10</w:t>
      </w:r>
    </w:p>
    <w:p w14:paraId="39073F24" w14:textId="77777777" w:rsidR="00C501B5" w:rsidRDefault="00C501B5" w:rsidP="00C501B5">
      <w:r>
        <w:t xml:space="preserve"> </w:t>
      </w:r>
    </w:p>
    <w:p w14:paraId="660E1AB9" w14:textId="77777777" w:rsidR="00C501B5" w:rsidRDefault="00C501B5" w:rsidP="00C501B5"/>
    <w:p w14:paraId="46241275" w14:textId="77777777" w:rsidR="00C501B5" w:rsidRDefault="00C501B5" w:rsidP="00C501B5">
      <w:r>
        <w:t xml:space="preserve"> </w:t>
      </w:r>
    </w:p>
    <w:p w14:paraId="70E4F7E1" w14:textId="77777777" w:rsidR="00C501B5" w:rsidRDefault="00C501B5" w:rsidP="00C501B5"/>
    <w:p w14:paraId="1B0669BA" w14:textId="77777777" w:rsidR="00C501B5" w:rsidRDefault="00C501B5" w:rsidP="00C501B5"/>
    <w:p w14:paraId="6012C921" w14:textId="77777777" w:rsidR="00C501B5" w:rsidRDefault="00C501B5" w:rsidP="00C501B5"/>
    <w:p w14:paraId="4BBAD88B" w14:textId="77777777" w:rsidR="00C501B5" w:rsidRDefault="00C501B5" w:rsidP="00C501B5"/>
    <w:p w14:paraId="7B2415E0" w14:textId="77777777" w:rsidR="00C501B5" w:rsidRDefault="00C501B5" w:rsidP="00C501B5"/>
    <w:p w14:paraId="32683D25" w14:textId="77777777" w:rsidR="00C501B5" w:rsidRDefault="00C501B5" w:rsidP="00C501B5"/>
    <w:p w14:paraId="63FE7733" w14:textId="77777777" w:rsidR="00C501B5" w:rsidRDefault="00C501B5" w:rsidP="00C501B5"/>
    <w:p w14:paraId="342FD9A9" w14:textId="77777777" w:rsidR="00C501B5" w:rsidRDefault="00C501B5" w:rsidP="00C501B5"/>
    <w:p w14:paraId="2ABE0515" w14:textId="77777777" w:rsidR="00C501B5" w:rsidRDefault="00C501B5" w:rsidP="00C501B5"/>
    <w:p w14:paraId="56D5C48E" w14:textId="77777777" w:rsidR="00C501B5" w:rsidRDefault="00C501B5" w:rsidP="00C501B5"/>
    <w:p w14:paraId="61E251D4" w14:textId="77777777" w:rsidR="00C501B5" w:rsidRDefault="00C501B5" w:rsidP="00C501B5"/>
    <w:p w14:paraId="426A0E7A" w14:textId="77777777" w:rsidR="00C501B5" w:rsidRDefault="00C501B5" w:rsidP="00C501B5"/>
    <w:p w14:paraId="79BA3DB3" w14:textId="77777777" w:rsidR="00C501B5" w:rsidRDefault="00C501B5" w:rsidP="00C501B5"/>
    <w:p w14:paraId="78DE04FE" w14:textId="77777777" w:rsidR="00C501B5" w:rsidRDefault="00C501B5" w:rsidP="00C501B5"/>
    <w:p w14:paraId="787285F9" w14:textId="77777777" w:rsidR="00C501B5" w:rsidRDefault="00C501B5" w:rsidP="00C501B5"/>
    <w:p w14:paraId="5C8A8B7B" w14:textId="77777777" w:rsidR="00C501B5" w:rsidRDefault="00C501B5" w:rsidP="00C501B5"/>
    <w:p w14:paraId="5A12395E" w14:textId="77777777" w:rsidR="00C501B5" w:rsidRDefault="00C501B5" w:rsidP="00C501B5"/>
    <w:p w14:paraId="082FA212" w14:textId="77777777" w:rsidR="00C501B5" w:rsidRDefault="00C501B5" w:rsidP="00C501B5"/>
    <w:p w14:paraId="266934A1" w14:textId="77777777" w:rsidR="00C501B5" w:rsidRDefault="00C501B5" w:rsidP="00C501B5"/>
    <w:p w14:paraId="4A15C86C" w14:textId="77777777" w:rsidR="00C501B5" w:rsidRDefault="00C501B5" w:rsidP="00C501B5"/>
    <w:p w14:paraId="40B6AFCD" w14:textId="77777777" w:rsidR="00C501B5" w:rsidRDefault="00C501B5" w:rsidP="00C501B5"/>
    <w:p w14:paraId="2D14BEC9" w14:textId="77777777" w:rsidR="00C501B5" w:rsidRPr="00C379AA" w:rsidRDefault="00C501B5" w:rsidP="00C501B5">
      <w:pPr>
        <w:pStyle w:val="Ttulo1"/>
        <w:spacing w:before="1"/>
        <w:ind w:left="42"/>
      </w:pPr>
      <w:r w:rsidRPr="00C379AA">
        <w:t>Introducción</w:t>
      </w:r>
    </w:p>
    <w:p w14:paraId="0FE7E4A3" w14:textId="77777777" w:rsidR="00C501B5" w:rsidRPr="00C379AA" w:rsidRDefault="00C501B5" w:rsidP="00C501B5">
      <w:pPr>
        <w:pStyle w:val="Ttulo1"/>
        <w:spacing w:before="1"/>
        <w:ind w:left="42"/>
        <w:jc w:val="both"/>
      </w:pPr>
    </w:p>
    <w:p w14:paraId="4E3AFCDB" w14:textId="77777777" w:rsidR="00C501B5" w:rsidRPr="00C379AA" w:rsidRDefault="00C501B5" w:rsidP="00C501B5">
      <w:pPr>
        <w:pStyle w:val="Ttulo1"/>
        <w:spacing w:before="1"/>
        <w:ind w:left="42"/>
        <w:jc w:val="both"/>
        <w:rPr>
          <w:b w:val="0"/>
        </w:rPr>
      </w:pPr>
    </w:p>
    <w:p w14:paraId="48034DE0" w14:textId="77777777" w:rsidR="00C501B5" w:rsidRDefault="00C501B5" w:rsidP="00C501B5">
      <w:pPr>
        <w:pStyle w:val="Ttulo1"/>
        <w:spacing w:before="1"/>
        <w:ind w:left="42"/>
        <w:jc w:val="both"/>
        <w:rPr>
          <w:b w:val="0"/>
        </w:rPr>
      </w:pPr>
      <w:r w:rsidRPr="00C379AA">
        <w:rPr>
          <w:b w:val="0"/>
        </w:rPr>
        <w:t>El Instituto Nacional de Medicina Genómica fue creado como un organismo público descentralizado de la Administración Pública Federal el 20 de julio de 2004, con la finalidad de impulsar la plataforma de la medicina genómica en México.</w:t>
      </w:r>
    </w:p>
    <w:p w14:paraId="41CF6EEE" w14:textId="77777777" w:rsidR="00C501B5" w:rsidRPr="00C379AA" w:rsidRDefault="00C501B5" w:rsidP="00C501B5">
      <w:pPr>
        <w:pStyle w:val="Ttulo1"/>
        <w:spacing w:before="1"/>
        <w:ind w:left="42"/>
        <w:jc w:val="both"/>
        <w:rPr>
          <w:b w:val="0"/>
        </w:rPr>
      </w:pPr>
    </w:p>
    <w:p w14:paraId="4DDF7128" w14:textId="77777777" w:rsidR="00C501B5" w:rsidRDefault="00C501B5" w:rsidP="00C501B5">
      <w:pPr>
        <w:pStyle w:val="Ttulo1"/>
        <w:spacing w:before="1"/>
        <w:ind w:left="42"/>
        <w:jc w:val="both"/>
        <w:rPr>
          <w:b w:val="0"/>
        </w:rPr>
      </w:pPr>
      <w:r w:rsidRPr="00C379AA">
        <w:rPr>
          <w:b w:val="0"/>
        </w:rPr>
        <w:t xml:space="preserve">Para cumplir con este propósito y con base en </w:t>
      </w:r>
      <w:r>
        <w:rPr>
          <w:b w:val="0"/>
        </w:rPr>
        <w:t xml:space="preserve">el </w:t>
      </w:r>
      <w:r w:rsidRPr="00C379AA">
        <w:rPr>
          <w:b w:val="0"/>
        </w:rPr>
        <w:t xml:space="preserve">artículo </w:t>
      </w:r>
      <w:r>
        <w:rPr>
          <w:b w:val="0"/>
        </w:rPr>
        <w:t xml:space="preserve">44 </w:t>
      </w:r>
      <w:r w:rsidRPr="00C379AA">
        <w:rPr>
          <w:b w:val="0"/>
        </w:rPr>
        <w:t xml:space="preserve">de la Ley de los Institutos Nacionales de Salud, se emite el presente Manual de Integración y Funcionamiento del Comité Interno para </w:t>
      </w:r>
      <w:r w:rsidRPr="00547450">
        <w:rPr>
          <w:b w:val="0"/>
        </w:rPr>
        <w:t xml:space="preserve"> vigilar el uso adecuado de los recursos destinados a la investigación</w:t>
      </w:r>
      <w:r>
        <w:rPr>
          <w:b w:val="0"/>
        </w:rPr>
        <w:t>.</w:t>
      </w:r>
    </w:p>
    <w:p w14:paraId="1004FD6D" w14:textId="77777777" w:rsidR="00C501B5" w:rsidRDefault="00C501B5" w:rsidP="00C501B5">
      <w:pPr>
        <w:pStyle w:val="Ttulo1"/>
        <w:spacing w:before="1"/>
        <w:ind w:left="42"/>
        <w:jc w:val="both"/>
        <w:rPr>
          <w:b w:val="0"/>
        </w:rPr>
      </w:pPr>
    </w:p>
    <w:p w14:paraId="2A7AF5AC" w14:textId="77777777" w:rsidR="00C501B5" w:rsidRDefault="00C501B5" w:rsidP="00C501B5">
      <w:pPr>
        <w:pStyle w:val="Ttulo1"/>
        <w:spacing w:before="1"/>
        <w:ind w:left="42"/>
        <w:jc w:val="both"/>
        <w:rPr>
          <w:b w:val="0"/>
        </w:rPr>
      </w:pPr>
      <w:r w:rsidRPr="00C379AA">
        <w:rPr>
          <w:b w:val="0"/>
        </w:rPr>
        <w:t>La Misión y Visión del Instituto, establecen el desarrollo de la investigación científica de excelencia que conduzca a la aplicación médica del conocimiento genómico.</w:t>
      </w:r>
    </w:p>
    <w:p w14:paraId="4A2F8E5E" w14:textId="77777777" w:rsidR="00C501B5" w:rsidRPr="00C379AA" w:rsidRDefault="00C501B5" w:rsidP="00C501B5">
      <w:pPr>
        <w:pStyle w:val="Ttulo1"/>
        <w:spacing w:before="1"/>
        <w:ind w:left="42"/>
        <w:jc w:val="both"/>
        <w:rPr>
          <w:b w:val="0"/>
        </w:rPr>
      </w:pPr>
    </w:p>
    <w:p w14:paraId="1D757F8C" w14:textId="77777777" w:rsidR="00C501B5" w:rsidRPr="00C379AA" w:rsidRDefault="00C501B5" w:rsidP="00C501B5">
      <w:pPr>
        <w:pStyle w:val="Ttulo1"/>
        <w:spacing w:before="1"/>
        <w:ind w:left="42"/>
        <w:jc w:val="both"/>
        <w:rPr>
          <w:b w:val="0"/>
        </w:rPr>
      </w:pPr>
      <w:r w:rsidRPr="00C379AA">
        <w:rPr>
          <w:b w:val="0"/>
        </w:rPr>
        <w:t>La investigación científica que se realice en el Instituto Nacional de Medicina Genómica podrá financiarse p</w:t>
      </w:r>
      <w:r>
        <w:rPr>
          <w:b w:val="0"/>
        </w:rPr>
        <w:t>or las siguientes fuentes: con R</w:t>
      </w:r>
      <w:r w:rsidRPr="00C379AA">
        <w:rPr>
          <w:b w:val="0"/>
        </w:rPr>
        <w:t xml:space="preserve">ecursos </w:t>
      </w:r>
      <w:r>
        <w:rPr>
          <w:b w:val="0"/>
        </w:rPr>
        <w:t>F</w:t>
      </w:r>
      <w:r w:rsidRPr="00C379AA">
        <w:rPr>
          <w:b w:val="0"/>
        </w:rPr>
        <w:t xml:space="preserve">ederales que se le otorguen dentro del Presupuesto de Egresos de la Federación; con </w:t>
      </w:r>
      <w:r>
        <w:rPr>
          <w:b w:val="0"/>
        </w:rPr>
        <w:t>R</w:t>
      </w:r>
      <w:r w:rsidRPr="00C379AA">
        <w:rPr>
          <w:b w:val="0"/>
        </w:rPr>
        <w:t xml:space="preserve">ecursos </w:t>
      </w:r>
      <w:r>
        <w:rPr>
          <w:b w:val="0"/>
        </w:rPr>
        <w:t>Autogenerados; con Recursos de O</w:t>
      </w:r>
      <w:r w:rsidRPr="00C379AA">
        <w:rPr>
          <w:b w:val="0"/>
        </w:rPr>
        <w:t xml:space="preserve">rigen </w:t>
      </w:r>
      <w:r>
        <w:rPr>
          <w:b w:val="0"/>
        </w:rPr>
        <w:t>Externo y con Recursos de T</w:t>
      </w:r>
      <w:r w:rsidRPr="00C379AA">
        <w:rPr>
          <w:b w:val="0"/>
        </w:rPr>
        <w:t>erceros conforme a las definiciones establecidas en el Artículo 2 de la Ley de los Institutos Nacionales de Salud; y el Instituto podrá establecer cuentas de inversión financiera o de fondos para la investigación, conforme a lo que establece el artículo 43 de la Ley de los Institutos Nacionales de Salud.</w:t>
      </w:r>
    </w:p>
    <w:p w14:paraId="3FAAD7B4" w14:textId="77777777" w:rsidR="00C501B5" w:rsidRPr="00C379AA" w:rsidRDefault="00C501B5" w:rsidP="00C501B5">
      <w:pPr>
        <w:pStyle w:val="Ttulo1"/>
        <w:spacing w:before="1"/>
        <w:ind w:left="42"/>
        <w:jc w:val="both"/>
        <w:rPr>
          <w:b w:val="0"/>
        </w:rPr>
      </w:pPr>
      <w:r w:rsidRPr="00C379AA">
        <w:rPr>
          <w:b w:val="0"/>
        </w:rPr>
        <w:t xml:space="preserve"> </w:t>
      </w:r>
    </w:p>
    <w:p w14:paraId="1821F6ED" w14:textId="77777777" w:rsidR="00C501B5" w:rsidRPr="00C379AA" w:rsidRDefault="00C501B5" w:rsidP="00C501B5">
      <w:pPr>
        <w:pStyle w:val="Ttulo1"/>
        <w:spacing w:before="1"/>
        <w:ind w:left="42"/>
        <w:jc w:val="both"/>
        <w:rPr>
          <w:b w:val="0"/>
        </w:rPr>
      </w:pPr>
    </w:p>
    <w:p w14:paraId="6A0A901A" w14:textId="77777777" w:rsidR="00C501B5" w:rsidRDefault="00C501B5" w:rsidP="00C501B5"/>
    <w:p w14:paraId="32472384" w14:textId="77777777" w:rsidR="00C501B5" w:rsidRDefault="00C501B5" w:rsidP="00C501B5"/>
    <w:p w14:paraId="6E2A5245" w14:textId="77777777" w:rsidR="00C501B5" w:rsidRDefault="00C501B5" w:rsidP="00C501B5"/>
    <w:p w14:paraId="68A320AB" w14:textId="77777777" w:rsidR="00C501B5" w:rsidRDefault="00C501B5" w:rsidP="00C501B5"/>
    <w:p w14:paraId="552926D9" w14:textId="77777777" w:rsidR="00C501B5" w:rsidRDefault="00C501B5" w:rsidP="00C501B5"/>
    <w:p w14:paraId="26C42DCC" w14:textId="77777777" w:rsidR="00C501B5" w:rsidRDefault="00C501B5" w:rsidP="00C501B5"/>
    <w:p w14:paraId="3B8319C6" w14:textId="77777777" w:rsidR="00C501B5" w:rsidRDefault="00C501B5" w:rsidP="00C501B5"/>
    <w:p w14:paraId="2F8093A7" w14:textId="77777777" w:rsidR="00C501B5" w:rsidRDefault="00C501B5" w:rsidP="00C501B5"/>
    <w:p w14:paraId="72AD3585" w14:textId="77777777" w:rsidR="00C501B5" w:rsidRDefault="00C501B5" w:rsidP="00C501B5"/>
    <w:p w14:paraId="79EB36EF" w14:textId="77777777" w:rsidR="00C501B5" w:rsidRDefault="00C501B5" w:rsidP="00C501B5"/>
    <w:p w14:paraId="4FA76656" w14:textId="77777777" w:rsidR="00C501B5" w:rsidRDefault="00C501B5" w:rsidP="00C501B5"/>
    <w:p w14:paraId="640DC04A" w14:textId="77777777" w:rsidR="00C501B5" w:rsidRDefault="00C501B5" w:rsidP="00C501B5"/>
    <w:p w14:paraId="7E96C8EC" w14:textId="77777777" w:rsidR="00C501B5" w:rsidRDefault="00C501B5" w:rsidP="00C501B5"/>
    <w:p w14:paraId="4F1DB237" w14:textId="77777777" w:rsidR="00C501B5" w:rsidRDefault="00C501B5" w:rsidP="00C501B5"/>
    <w:p w14:paraId="414AD048" w14:textId="77777777" w:rsidR="00C501B5" w:rsidRDefault="00C501B5" w:rsidP="00C501B5"/>
    <w:p w14:paraId="6E252E00" w14:textId="77777777" w:rsidR="00C501B5" w:rsidRDefault="00C501B5" w:rsidP="00C501B5"/>
    <w:p w14:paraId="236299A8" w14:textId="77777777" w:rsidR="00C501B5" w:rsidRDefault="00C501B5" w:rsidP="00C501B5"/>
    <w:p w14:paraId="18AD8BFD" w14:textId="77777777" w:rsidR="00C501B5" w:rsidRDefault="00C501B5" w:rsidP="00C501B5"/>
    <w:p w14:paraId="54E0271A" w14:textId="77777777" w:rsidR="00C501B5" w:rsidRDefault="00C501B5" w:rsidP="00C501B5"/>
    <w:p w14:paraId="3648E125" w14:textId="77777777" w:rsidR="00C501B5" w:rsidRDefault="00C501B5" w:rsidP="00C501B5"/>
    <w:p w14:paraId="24F213F9" w14:textId="77777777" w:rsidR="00C501B5" w:rsidRDefault="00C501B5" w:rsidP="00C501B5">
      <w:pPr>
        <w:pStyle w:val="Ttulo1"/>
        <w:spacing w:before="1"/>
        <w:ind w:left="42"/>
      </w:pPr>
      <w:r w:rsidRPr="00C379AA">
        <w:t>Marco jurídico</w:t>
      </w:r>
    </w:p>
    <w:p w14:paraId="75F4EE87" w14:textId="77777777" w:rsidR="00C501B5" w:rsidRPr="00C379AA" w:rsidRDefault="00C501B5" w:rsidP="00C501B5">
      <w:pPr>
        <w:pStyle w:val="Ttulo1"/>
        <w:spacing w:before="1"/>
        <w:ind w:left="42"/>
      </w:pPr>
    </w:p>
    <w:p w14:paraId="506F9E4A" w14:textId="77777777" w:rsidR="00C501B5" w:rsidRPr="00C379AA" w:rsidRDefault="00C501B5" w:rsidP="00C501B5">
      <w:pPr>
        <w:pStyle w:val="Ttulo1"/>
        <w:spacing w:before="1"/>
        <w:ind w:left="42"/>
        <w:jc w:val="both"/>
        <w:rPr>
          <w:b w:val="0"/>
        </w:rPr>
      </w:pPr>
    </w:p>
    <w:p w14:paraId="6518506D" w14:textId="77777777" w:rsidR="00C501B5" w:rsidRDefault="00C501B5" w:rsidP="00C501B5">
      <w:pPr>
        <w:pStyle w:val="Ttulo1"/>
        <w:spacing w:before="1"/>
        <w:ind w:left="42"/>
        <w:jc w:val="both"/>
        <w:rPr>
          <w:b w:val="0"/>
        </w:rPr>
      </w:pPr>
      <w:r w:rsidRPr="00C379AA">
        <w:rPr>
          <w:b w:val="0"/>
        </w:rPr>
        <w:t xml:space="preserve">Constitución Política de los Estados Unidos Mexicanos </w:t>
      </w:r>
    </w:p>
    <w:p w14:paraId="70D253BD" w14:textId="77777777" w:rsidR="00C501B5" w:rsidRPr="00C379AA" w:rsidRDefault="00C501B5" w:rsidP="00C501B5">
      <w:pPr>
        <w:pStyle w:val="Ttulo1"/>
        <w:spacing w:before="1"/>
        <w:ind w:left="42"/>
        <w:jc w:val="both"/>
        <w:rPr>
          <w:b w:val="0"/>
        </w:rPr>
      </w:pPr>
      <w:r w:rsidRPr="00C379AA">
        <w:rPr>
          <w:b w:val="0"/>
        </w:rPr>
        <w:t xml:space="preserve">Promulgada el 05-II-1917, última reforma publicada D.O.F. </w:t>
      </w:r>
      <w:r>
        <w:rPr>
          <w:b w:val="0"/>
        </w:rPr>
        <w:t>11-III-2021</w:t>
      </w:r>
    </w:p>
    <w:p w14:paraId="4FE37A50" w14:textId="77777777" w:rsidR="00C501B5" w:rsidRPr="00C379AA" w:rsidRDefault="00C501B5" w:rsidP="00C501B5">
      <w:pPr>
        <w:pStyle w:val="Ttulo1"/>
        <w:spacing w:before="1"/>
        <w:ind w:left="42"/>
        <w:jc w:val="both"/>
        <w:rPr>
          <w:b w:val="0"/>
        </w:rPr>
      </w:pPr>
    </w:p>
    <w:p w14:paraId="64D82441" w14:textId="77777777" w:rsidR="00C501B5" w:rsidRPr="00C379AA" w:rsidRDefault="00C501B5" w:rsidP="00C501B5">
      <w:pPr>
        <w:pStyle w:val="Ttulo1"/>
        <w:spacing w:before="1"/>
        <w:ind w:left="42"/>
        <w:jc w:val="both"/>
        <w:rPr>
          <w:b w:val="0"/>
        </w:rPr>
      </w:pPr>
      <w:r w:rsidRPr="00C379AA">
        <w:rPr>
          <w:b w:val="0"/>
        </w:rPr>
        <w:t>Ley Orgánica de la Administración Pública Federal</w:t>
      </w:r>
    </w:p>
    <w:p w14:paraId="52F3BF9B" w14:textId="77777777" w:rsidR="00C501B5" w:rsidRPr="00C379AA" w:rsidRDefault="00C501B5" w:rsidP="00C501B5">
      <w:pPr>
        <w:pStyle w:val="Ttulo1"/>
        <w:spacing w:before="1"/>
        <w:ind w:left="42"/>
        <w:jc w:val="both"/>
        <w:rPr>
          <w:b w:val="0"/>
        </w:rPr>
      </w:pPr>
      <w:r w:rsidRPr="00C379AA">
        <w:rPr>
          <w:b w:val="0"/>
        </w:rPr>
        <w:t>D.O.F. 29-XII-1976, última reforma publicada D.O.F. 11-I-2021</w:t>
      </w:r>
    </w:p>
    <w:p w14:paraId="6C0A9005" w14:textId="77777777" w:rsidR="00C501B5" w:rsidRPr="00C379AA" w:rsidRDefault="00C501B5" w:rsidP="00C501B5">
      <w:pPr>
        <w:pStyle w:val="Ttulo1"/>
        <w:spacing w:before="1"/>
        <w:ind w:left="42"/>
        <w:jc w:val="both"/>
        <w:rPr>
          <w:b w:val="0"/>
        </w:rPr>
      </w:pPr>
    </w:p>
    <w:p w14:paraId="6C44138A" w14:textId="77777777" w:rsidR="00C501B5" w:rsidRPr="00C379AA" w:rsidRDefault="00C501B5" w:rsidP="00C501B5">
      <w:pPr>
        <w:pStyle w:val="Ttulo1"/>
        <w:spacing w:before="1"/>
        <w:ind w:left="42"/>
        <w:jc w:val="both"/>
        <w:rPr>
          <w:b w:val="0"/>
        </w:rPr>
      </w:pPr>
      <w:r w:rsidRPr="00C379AA">
        <w:rPr>
          <w:b w:val="0"/>
        </w:rPr>
        <w:t>Ley General de Salud</w:t>
      </w:r>
    </w:p>
    <w:p w14:paraId="0AAE7B90" w14:textId="77777777" w:rsidR="00C501B5" w:rsidRPr="00C379AA" w:rsidRDefault="00C501B5" w:rsidP="00C501B5">
      <w:pPr>
        <w:pStyle w:val="Ttulo1"/>
        <w:spacing w:before="1"/>
        <w:ind w:left="42"/>
        <w:jc w:val="both"/>
        <w:rPr>
          <w:b w:val="0"/>
        </w:rPr>
      </w:pPr>
      <w:r w:rsidRPr="00C379AA">
        <w:rPr>
          <w:b w:val="0"/>
        </w:rPr>
        <w:t xml:space="preserve">D.O.F. 07-II-1984, última reforma publicada D.O.F. </w:t>
      </w:r>
      <w:r>
        <w:rPr>
          <w:b w:val="0"/>
        </w:rPr>
        <w:t>19</w:t>
      </w:r>
      <w:r w:rsidRPr="00C379AA">
        <w:rPr>
          <w:b w:val="0"/>
        </w:rPr>
        <w:t>-II-20</w:t>
      </w:r>
      <w:r>
        <w:rPr>
          <w:b w:val="0"/>
        </w:rPr>
        <w:t>21</w:t>
      </w:r>
    </w:p>
    <w:p w14:paraId="62C7027A" w14:textId="77777777" w:rsidR="00C501B5" w:rsidRPr="00C379AA" w:rsidRDefault="00C501B5" w:rsidP="00C501B5">
      <w:pPr>
        <w:pStyle w:val="Ttulo1"/>
        <w:spacing w:before="1"/>
        <w:ind w:left="42"/>
        <w:jc w:val="both"/>
        <w:rPr>
          <w:b w:val="0"/>
        </w:rPr>
      </w:pPr>
    </w:p>
    <w:p w14:paraId="07B6E0E2" w14:textId="77777777" w:rsidR="00C501B5" w:rsidRPr="00C379AA" w:rsidRDefault="00C501B5" w:rsidP="00C501B5">
      <w:pPr>
        <w:pStyle w:val="Ttulo1"/>
        <w:spacing w:before="1"/>
        <w:ind w:left="42"/>
        <w:jc w:val="both"/>
        <w:rPr>
          <w:b w:val="0"/>
        </w:rPr>
      </w:pPr>
      <w:r w:rsidRPr="00C379AA">
        <w:rPr>
          <w:b w:val="0"/>
        </w:rPr>
        <w:t>Ley Federal de las Entidades Paraestatales</w:t>
      </w:r>
    </w:p>
    <w:p w14:paraId="0DDDFA6C" w14:textId="77777777" w:rsidR="00C501B5" w:rsidRPr="00C379AA" w:rsidRDefault="00C501B5" w:rsidP="00C501B5">
      <w:pPr>
        <w:pStyle w:val="Ttulo1"/>
        <w:spacing w:before="1"/>
        <w:ind w:left="42"/>
        <w:jc w:val="both"/>
        <w:rPr>
          <w:b w:val="0"/>
        </w:rPr>
      </w:pPr>
      <w:r w:rsidRPr="00C379AA">
        <w:rPr>
          <w:b w:val="0"/>
        </w:rPr>
        <w:t>D.O.F. 14-V-1986, última reforma publicada D.O.F. 01-III-2019</w:t>
      </w:r>
    </w:p>
    <w:p w14:paraId="17DCBD2E" w14:textId="77777777" w:rsidR="00C501B5" w:rsidRPr="00C379AA" w:rsidRDefault="00C501B5" w:rsidP="00C501B5">
      <w:pPr>
        <w:pStyle w:val="Ttulo1"/>
        <w:spacing w:before="1"/>
        <w:ind w:left="42"/>
        <w:jc w:val="both"/>
        <w:rPr>
          <w:b w:val="0"/>
        </w:rPr>
      </w:pPr>
    </w:p>
    <w:p w14:paraId="0A524D2E" w14:textId="77777777" w:rsidR="00C501B5" w:rsidRPr="00C379AA" w:rsidRDefault="00C501B5" w:rsidP="00C501B5">
      <w:pPr>
        <w:pStyle w:val="Ttulo1"/>
        <w:spacing w:before="1"/>
        <w:ind w:left="42"/>
        <w:jc w:val="both"/>
        <w:rPr>
          <w:b w:val="0"/>
        </w:rPr>
      </w:pPr>
      <w:r w:rsidRPr="00C379AA">
        <w:rPr>
          <w:b w:val="0"/>
        </w:rPr>
        <w:t>Ley Federal de Procedimiento Administrativo</w:t>
      </w:r>
    </w:p>
    <w:p w14:paraId="12678B6C" w14:textId="77777777" w:rsidR="00C501B5" w:rsidRPr="00C379AA" w:rsidRDefault="00C501B5" w:rsidP="00C501B5">
      <w:pPr>
        <w:pStyle w:val="Ttulo1"/>
        <w:spacing w:before="1"/>
        <w:ind w:left="42"/>
        <w:jc w:val="both"/>
        <w:rPr>
          <w:b w:val="0"/>
        </w:rPr>
      </w:pPr>
      <w:r w:rsidRPr="00C379AA">
        <w:rPr>
          <w:b w:val="0"/>
        </w:rPr>
        <w:t>D.O.F. 04-VIII-1994, última reforma publicada D.O.F. 19-V-2018</w:t>
      </w:r>
    </w:p>
    <w:p w14:paraId="295C5A12" w14:textId="77777777" w:rsidR="00C501B5" w:rsidRPr="00C379AA" w:rsidRDefault="00C501B5" w:rsidP="00C501B5">
      <w:pPr>
        <w:pStyle w:val="Ttulo1"/>
        <w:spacing w:before="1"/>
        <w:ind w:left="42"/>
        <w:jc w:val="both"/>
        <w:rPr>
          <w:b w:val="0"/>
        </w:rPr>
      </w:pPr>
    </w:p>
    <w:p w14:paraId="56F821FB" w14:textId="77777777" w:rsidR="00C501B5" w:rsidRPr="00C379AA" w:rsidRDefault="00C501B5" w:rsidP="00C501B5">
      <w:pPr>
        <w:pStyle w:val="Ttulo1"/>
        <w:spacing w:before="1"/>
        <w:ind w:left="42"/>
        <w:jc w:val="both"/>
        <w:rPr>
          <w:b w:val="0"/>
        </w:rPr>
      </w:pPr>
      <w:r w:rsidRPr="00C379AA">
        <w:rPr>
          <w:b w:val="0"/>
        </w:rPr>
        <w:t xml:space="preserve">Ley General del Sistema Nacional Anticorrupción </w:t>
      </w:r>
    </w:p>
    <w:p w14:paraId="083C71EE" w14:textId="77777777" w:rsidR="00C501B5" w:rsidRPr="00C379AA" w:rsidRDefault="00C501B5" w:rsidP="00C501B5">
      <w:pPr>
        <w:pStyle w:val="Ttulo1"/>
        <w:spacing w:before="1"/>
        <w:ind w:left="42"/>
        <w:jc w:val="both"/>
        <w:rPr>
          <w:b w:val="0"/>
        </w:rPr>
      </w:pPr>
      <w:r w:rsidRPr="00C379AA">
        <w:rPr>
          <w:b w:val="0"/>
        </w:rPr>
        <w:t xml:space="preserve">D.O.F. 18-VII-2016 </w:t>
      </w:r>
    </w:p>
    <w:p w14:paraId="11EB5F7A" w14:textId="77777777" w:rsidR="00C501B5" w:rsidRPr="00C379AA" w:rsidRDefault="00C501B5" w:rsidP="00C501B5">
      <w:pPr>
        <w:pStyle w:val="Ttulo1"/>
        <w:spacing w:before="1"/>
        <w:ind w:left="42"/>
        <w:jc w:val="both"/>
        <w:rPr>
          <w:b w:val="0"/>
        </w:rPr>
      </w:pPr>
    </w:p>
    <w:p w14:paraId="0DBA7EA6" w14:textId="77777777" w:rsidR="00C501B5" w:rsidRPr="00C379AA" w:rsidRDefault="00C501B5" w:rsidP="00C501B5">
      <w:pPr>
        <w:pStyle w:val="Ttulo1"/>
        <w:spacing w:before="1"/>
        <w:ind w:left="42"/>
        <w:jc w:val="both"/>
        <w:rPr>
          <w:b w:val="0"/>
        </w:rPr>
      </w:pPr>
      <w:r w:rsidRPr="00C379AA">
        <w:rPr>
          <w:b w:val="0"/>
        </w:rPr>
        <w:t>Ley General de Responsabilidades Administrativas</w:t>
      </w:r>
    </w:p>
    <w:p w14:paraId="46996A0A" w14:textId="77777777" w:rsidR="00C501B5" w:rsidRPr="00C379AA" w:rsidRDefault="00C501B5" w:rsidP="00C501B5">
      <w:pPr>
        <w:pStyle w:val="Ttulo1"/>
        <w:spacing w:before="1"/>
        <w:ind w:left="42"/>
        <w:jc w:val="both"/>
        <w:rPr>
          <w:b w:val="0"/>
        </w:rPr>
      </w:pPr>
      <w:r w:rsidRPr="00C379AA">
        <w:rPr>
          <w:b w:val="0"/>
        </w:rPr>
        <w:t>D.O.F. 18-VII-2016</w:t>
      </w:r>
      <w:r>
        <w:rPr>
          <w:b w:val="0"/>
        </w:rPr>
        <w:t>, última reforma publicada D.D.F. 13-IV-2020</w:t>
      </w:r>
    </w:p>
    <w:p w14:paraId="0685E345" w14:textId="77777777" w:rsidR="00C501B5" w:rsidRPr="00C379AA" w:rsidRDefault="00C501B5" w:rsidP="00C501B5">
      <w:pPr>
        <w:pStyle w:val="Ttulo1"/>
        <w:spacing w:before="1"/>
        <w:ind w:left="42"/>
        <w:jc w:val="both"/>
        <w:rPr>
          <w:b w:val="0"/>
        </w:rPr>
      </w:pPr>
    </w:p>
    <w:p w14:paraId="596C752E" w14:textId="77777777" w:rsidR="00C501B5" w:rsidRPr="00C379AA" w:rsidRDefault="00C501B5" w:rsidP="00C501B5">
      <w:pPr>
        <w:pStyle w:val="Ttulo1"/>
        <w:spacing w:before="1"/>
        <w:ind w:left="42"/>
        <w:jc w:val="both"/>
        <w:rPr>
          <w:b w:val="0"/>
        </w:rPr>
      </w:pPr>
      <w:r w:rsidRPr="00C379AA">
        <w:rPr>
          <w:b w:val="0"/>
        </w:rPr>
        <w:t>Ley de los Institutos Nacionales de Salud</w:t>
      </w:r>
    </w:p>
    <w:p w14:paraId="30D83882" w14:textId="77777777" w:rsidR="00C501B5" w:rsidRPr="00C379AA" w:rsidRDefault="00C501B5" w:rsidP="00C501B5">
      <w:pPr>
        <w:pStyle w:val="Ttulo1"/>
        <w:spacing w:before="1"/>
        <w:ind w:left="42"/>
        <w:jc w:val="both"/>
        <w:rPr>
          <w:b w:val="0"/>
        </w:rPr>
      </w:pPr>
      <w:r w:rsidRPr="00C379AA">
        <w:rPr>
          <w:b w:val="0"/>
        </w:rPr>
        <w:t>D.O.F. 26-V-2000, últi</w:t>
      </w:r>
      <w:r>
        <w:rPr>
          <w:b w:val="0"/>
        </w:rPr>
        <w:t>ma reforma publicada D.O.F. 29-II</w:t>
      </w:r>
      <w:r w:rsidRPr="00C379AA">
        <w:rPr>
          <w:b w:val="0"/>
        </w:rPr>
        <w:t xml:space="preserve">-2019 </w:t>
      </w:r>
    </w:p>
    <w:p w14:paraId="71FCA20C" w14:textId="77777777" w:rsidR="00C501B5" w:rsidRPr="00C379AA" w:rsidRDefault="00C501B5" w:rsidP="00C501B5">
      <w:pPr>
        <w:pStyle w:val="Ttulo1"/>
        <w:spacing w:before="1"/>
        <w:ind w:left="42"/>
        <w:jc w:val="both"/>
        <w:rPr>
          <w:b w:val="0"/>
        </w:rPr>
      </w:pPr>
    </w:p>
    <w:p w14:paraId="03E1A9DD" w14:textId="77777777" w:rsidR="00C501B5" w:rsidRPr="00C379AA" w:rsidRDefault="00C501B5" w:rsidP="00C501B5">
      <w:pPr>
        <w:pStyle w:val="Ttulo1"/>
        <w:spacing w:before="1"/>
        <w:ind w:left="42"/>
        <w:jc w:val="both"/>
        <w:rPr>
          <w:b w:val="0"/>
        </w:rPr>
      </w:pPr>
      <w:r w:rsidRPr="00C379AA">
        <w:rPr>
          <w:b w:val="0"/>
        </w:rPr>
        <w:t>Ley Federal de Presupuesto y Responsabilidad Hacendaria</w:t>
      </w:r>
    </w:p>
    <w:p w14:paraId="033E2E5F" w14:textId="77777777" w:rsidR="00C501B5" w:rsidRPr="00C379AA" w:rsidRDefault="00C501B5" w:rsidP="00C501B5">
      <w:pPr>
        <w:pStyle w:val="Ttulo1"/>
        <w:spacing w:before="1"/>
        <w:ind w:left="42"/>
        <w:jc w:val="both"/>
        <w:rPr>
          <w:b w:val="0"/>
        </w:rPr>
      </w:pPr>
      <w:r w:rsidRPr="00C379AA">
        <w:rPr>
          <w:b w:val="0"/>
        </w:rPr>
        <w:t>D.O.F. 30-III-2006, últim</w:t>
      </w:r>
      <w:r>
        <w:rPr>
          <w:b w:val="0"/>
        </w:rPr>
        <w:t>a reforma publicada D.O.F. 06-II</w:t>
      </w:r>
      <w:r w:rsidRPr="00C379AA">
        <w:rPr>
          <w:b w:val="0"/>
        </w:rPr>
        <w:t>-2020</w:t>
      </w:r>
    </w:p>
    <w:p w14:paraId="0385B700" w14:textId="77777777" w:rsidR="00C501B5" w:rsidRPr="00C379AA" w:rsidRDefault="00C501B5" w:rsidP="00C501B5">
      <w:pPr>
        <w:pStyle w:val="Ttulo1"/>
        <w:spacing w:before="1"/>
        <w:ind w:left="42"/>
        <w:jc w:val="both"/>
        <w:rPr>
          <w:b w:val="0"/>
        </w:rPr>
      </w:pPr>
    </w:p>
    <w:p w14:paraId="3BCA2F3A" w14:textId="77777777" w:rsidR="00C501B5" w:rsidRDefault="00C501B5" w:rsidP="00C501B5">
      <w:pPr>
        <w:pStyle w:val="Ttulo1"/>
        <w:spacing w:before="1"/>
        <w:ind w:left="42"/>
        <w:jc w:val="both"/>
        <w:rPr>
          <w:b w:val="0"/>
        </w:rPr>
      </w:pPr>
      <w:r w:rsidRPr="00C379AA">
        <w:rPr>
          <w:b w:val="0"/>
        </w:rPr>
        <w:t>Estatuto Orgánico del Instituto Nacional de Medicina Genómica</w:t>
      </w:r>
    </w:p>
    <w:p w14:paraId="5682A5B1" w14:textId="77777777" w:rsidR="00C501B5" w:rsidRPr="00C379AA" w:rsidRDefault="00C501B5" w:rsidP="00C501B5">
      <w:pPr>
        <w:pStyle w:val="Ttulo1"/>
        <w:spacing w:before="1"/>
        <w:ind w:left="42"/>
        <w:jc w:val="both"/>
        <w:rPr>
          <w:b w:val="0"/>
        </w:rPr>
      </w:pPr>
      <w:r>
        <w:rPr>
          <w:b w:val="0"/>
        </w:rPr>
        <w:t xml:space="preserve">D.O.F. 15-X-2004, Última reforma publicada </w:t>
      </w:r>
      <w:r w:rsidRPr="00C379AA">
        <w:rPr>
          <w:b w:val="0"/>
        </w:rPr>
        <w:t>11-</w:t>
      </w:r>
      <w:r>
        <w:rPr>
          <w:b w:val="0"/>
        </w:rPr>
        <w:t>XI</w:t>
      </w:r>
      <w:r w:rsidRPr="00C379AA">
        <w:rPr>
          <w:b w:val="0"/>
        </w:rPr>
        <w:t>-2020</w:t>
      </w:r>
    </w:p>
    <w:p w14:paraId="6D1B5BDA" w14:textId="77777777" w:rsidR="00C501B5" w:rsidRPr="00C379AA" w:rsidRDefault="00C501B5" w:rsidP="00C501B5">
      <w:pPr>
        <w:pStyle w:val="Ttulo1"/>
        <w:spacing w:before="1"/>
        <w:ind w:left="42"/>
        <w:jc w:val="both"/>
        <w:rPr>
          <w:b w:val="0"/>
        </w:rPr>
      </w:pPr>
    </w:p>
    <w:p w14:paraId="4D9FB142" w14:textId="77777777" w:rsidR="00C501B5" w:rsidRPr="00C379AA" w:rsidRDefault="00C501B5" w:rsidP="00C501B5">
      <w:pPr>
        <w:pStyle w:val="Ttulo1"/>
        <w:spacing w:before="1"/>
        <w:ind w:left="42"/>
        <w:jc w:val="both"/>
        <w:rPr>
          <w:b w:val="0"/>
        </w:rPr>
      </w:pPr>
      <w:r w:rsidRPr="00C379AA">
        <w:rPr>
          <w:b w:val="0"/>
        </w:rPr>
        <w:t>Reglamento de la Ley General de Salud en Materia de Investigación para la Salud</w:t>
      </w:r>
    </w:p>
    <w:p w14:paraId="025FFC95" w14:textId="77777777" w:rsidR="00C501B5" w:rsidRPr="00C379AA" w:rsidRDefault="00C501B5" w:rsidP="00C501B5">
      <w:pPr>
        <w:pStyle w:val="Ttulo1"/>
        <w:spacing w:before="1"/>
        <w:ind w:left="42"/>
        <w:jc w:val="both"/>
        <w:rPr>
          <w:b w:val="0"/>
        </w:rPr>
      </w:pPr>
      <w:r w:rsidRPr="00C379AA">
        <w:rPr>
          <w:b w:val="0"/>
        </w:rPr>
        <w:t>D.O.F. 06-I-1987, última reforma publicada D.O.F. 02-IV-2014</w:t>
      </w:r>
    </w:p>
    <w:p w14:paraId="37699E2C" w14:textId="77777777" w:rsidR="00C501B5" w:rsidRPr="00C379AA" w:rsidRDefault="00C501B5" w:rsidP="00C501B5">
      <w:pPr>
        <w:pStyle w:val="Ttulo1"/>
        <w:spacing w:before="1"/>
        <w:ind w:left="42"/>
        <w:jc w:val="both"/>
        <w:rPr>
          <w:b w:val="0"/>
        </w:rPr>
      </w:pPr>
    </w:p>
    <w:p w14:paraId="69E5C0BF" w14:textId="77777777" w:rsidR="00C501B5" w:rsidRPr="00C379AA" w:rsidRDefault="00C501B5" w:rsidP="00C501B5">
      <w:pPr>
        <w:pStyle w:val="Ttulo1"/>
        <w:spacing w:before="1"/>
        <w:ind w:left="42"/>
        <w:jc w:val="both"/>
        <w:rPr>
          <w:b w:val="0"/>
        </w:rPr>
      </w:pPr>
      <w:r w:rsidRPr="00C379AA">
        <w:rPr>
          <w:b w:val="0"/>
        </w:rPr>
        <w:t>Reglamento de la Ley Federal de las Entidades Paraestatales</w:t>
      </w:r>
    </w:p>
    <w:p w14:paraId="2E204A29" w14:textId="77777777" w:rsidR="00C501B5" w:rsidRPr="00C379AA" w:rsidRDefault="00C501B5" w:rsidP="00C501B5">
      <w:pPr>
        <w:pStyle w:val="Ttulo1"/>
        <w:spacing w:before="1"/>
        <w:ind w:left="42"/>
        <w:jc w:val="both"/>
        <w:rPr>
          <w:b w:val="0"/>
        </w:rPr>
      </w:pPr>
      <w:r w:rsidRPr="00C379AA">
        <w:rPr>
          <w:b w:val="0"/>
        </w:rPr>
        <w:t>D.O.F. 26-I-1990, última reforma publicada D.O.F. 23-XI-2010</w:t>
      </w:r>
    </w:p>
    <w:p w14:paraId="27C9DA84" w14:textId="77777777" w:rsidR="00C501B5" w:rsidRPr="00C379AA" w:rsidRDefault="00C501B5" w:rsidP="00C501B5">
      <w:pPr>
        <w:pStyle w:val="Ttulo1"/>
        <w:spacing w:before="1"/>
        <w:ind w:left="42"/>
        <w:jc w:val="both"/>
        <w:rPr>
          <w:b w:val="0"/>
        </w:rPr>
      </w:pPr>
    </w:p>
    <w:p w14:paraId="79A6F11A" w14:textId="77777777" w:rsidR="00C501B5" w:rsidRDefault="00C501B5" w:rsidP="00C501B5">
      <w:pPr>
        <w:pStyle w:val="Ttulo1"/>
        <w:spacing w:before="1"/>
        <w:ind w:left="42"/>
        <w:jc w:val="both"/>
        <w:rPr>
          <w:b w:val="0"/>
        </w:rPr>
      </w:pPr>
    </w:p>
    <w:p w14:paraId="147C7DE4" w14:textId="77777777" w:rsidR="00C501B5" w:rsidRDefault="00C501B5" w:rsidP="00C501B5">
      <w:pPr>
        <w:pStyle w:val="Ttulo1"/>
        <w:spacing w:before="1"/>
        <w:ind w:left="42"/>
        <w:jc w:val="both"/>
        <w:rPr>
          <w:b w:val="0"/>
        </w:rPr>
      </w:pPr>
    </w:p>
    <w:p w14:paraId="06F648A8" w14:textId="77777777" w:rsidR="00C501B5" w:rsidRDefault="00C501B5" w:rsidP="00C501B5">
      <w:pPr>
        <w:pStyle w:val="Ttulo1"/>
        <w:spacing w:before="1"/>
        <w:ind w:left="42"/>
        <w:jc w:val="both"/>
        <w:rPr>
          <w:b w:val="0"/>
        </w:rPr>
      </w:pPr>
    </w:p>
    <w:p w14:paraId="314E0AAE" w14:textId="77777777" w:rsidR="00C501B5" w:rsidRDefault="00C501B5" w:rsidP="00C501B5">
      <w:pPr>
        <w:pStyle w:val="Ttulo1"/>
        <w:spacing w:before="1"/>
        <w:ind w:left="42"/>
        <w:jc w:val="both"/>
        <w:rPr>
          <w:b w:val="0"/>
        </w:rPr>
      </w:pPr>
    </w:p>
    <w:p w14:paraId="19FC9127" w14:textId="77777777" w:rsidR="00C501B5" w:rsidRDefault="00C501B5" w:rsidP="00C501B5">
      <w:pPr>
        <w:pStyle w:val="Ttulo1"/>
        <w:spacing w:before="1"/>
        <w:ind w:left="42"/>
        <w:jc w:val="both"/>
        <w:rPr>
          <w:b w:val="0"/>
        </w:rPr>
      </w:pPr>
    </w:p>
    <w:p w14:paraId="095933C7" w14:textId="77777777" w:rsidR="00C501B5" w:rsidRDefault="00C501B5" w:rsidP="00C501B5">
      <w:pPr>
        <w:pStyle w:val="Ttulo1"/>
        <w:spacing w:before="1"/>
        <w:ind w:left="42"/>
        <w:jc w:val="both"/>
        <w:rPr>
          <w:b w:val="0"/>
        </w:rPr>
      </w:pPr>
    </w:p>
    <w:p w14:paraId="3E240C05" w14:textId="77777777" w:rsidR="00C501B5" w:rsidRDefault="00C501B5" w:rsidP="00C501B5">
      <w:pPr>
        <w:pStyle w:val="Ttulo1"/>
        <w:spacing w:before="1"/>
        <w:ind w:left="42"/>
        <w:jc w:val="both"/>
        <w:rPr>
          <w:b w:val="0"/>
        </w:rPr>
      </w:pPr>
    </w:p>
    <w:p w14:paraId="05D0C8B5" w14:textId="77777777" w:rsidR="00C501B5" w:rsidRPr="00C379AA" w:rsidRDefault="00C501B5" w:rsidP="00C501B5">
      <w:pPr>
        <w:pStyle w:val="Ttulo1"/>
        <w:spacing w:before="1"/>
        <w:ind w:left="42"/>
        <w:jc w:val="both"/>
        <w:rPr>
          <w:b w:val="0"/>
        </w:rPr>
      </w:pPr>
      <w:r w:rsidRPr="00C379AA">
        <w:rPr>
          <w:b w:val="0"/>
        </w:rPr>
        <w:t>Reglamento Interior de la Secretaria de Salud D. O. F. 19-I-2004, última reforma publicada D.O.F. 07-11-2018</w:t>
      </w:r>
    </w:p>
    <w:p w14:paraId="35B0778F" w14:textId="77777777" w:rsidR="00C501B5" w:rsidRPr="00C379AA" w:rsidRDefault="00C501B5" w:rsidP="00C501B5">
      <w:pPr>
        <w:pStyle w:val="Ttulo1"/>
        <w:spacing w:before="1"/>
        <w:ind w:left="42"/>
        <w:jc w:val="both"/>
        <w:rPr>
          <w:b w:val="0"/>
        </w:rPr>
      </w:pPr>
    </w:p>
    <w:p w14:paraId="4DE77E71" w14:textId="77777777" w:rsidR="00C501B5" w:rsidRPr="00C379AA" w:rsidRDefault="00C501B5" w:rsidP="00C501B5">
      <w:pPr>
        <w:pStyle w:val="Ttulo1"/>
        <w:spacing w:before="1"/>
        <w:ind w:left="42"/>
        <w:jc w:val="both"/>
        <w:rPr>
          <w:b w:val="0"/>
        </w:rPr>
      </w:pPr>
      <w:r w:rsidRPr="00C379AA">
        <w:rPr>
          <w:b w:val="0"/>
        </w:rPr>
        <w:t>Reglamento de la Ley Federal de Presupuesto y Responsabilidad Hacendaria</w:t>
      </w:r>
    </w:p>
    <w:p w14:paraId="44EA988E" w14:textId="63AB4192" w:rsidR="00C501B5" w:rsidRPr="00C379AA" w:rsidRDefault="00C501B5" w:rsidP="00C501B5">
      <w:pPr>
        <w:pStyle w:val="Ttulo1"/>
        <w:spacing w:before="1"/>
        <w:ind w:left="42"/>
        <w:jc w:val="both"/>
        <w:rPr>
          <w:b w:val="0"/>
        </w:rPr>
      </w:pPr>
      <w:r w:rsidRPr="00C379AA">
        <w:rPr>
          <w:b w:val="0"/>
        </w:rPr>
        <w:t>D.O.F. 28-VI-2006, última reforma publicada 13-</w:t>
      </w:r>
      <w:r w:rsidR="00A13035">
        <w:rPr>
          <w:b w:val="0"/>
        </w:rPr>
        <w:t>XI</w:t>
      </w:r>
      <w:r w:rsidRPr="00C379AA">
        <w:rPr>
          <w:b w:val="0"/>
        </w:rPr>
        <w:t>-2020</w:t>
      </w:r>
    </w:p>
    <w:p w14:paraId="76EB61D0" w14:textId="77777777" w:rsidR="00C501B5" w:rsidRPr="00C379AA" w:rsidRDefault="00C501B5" w:rsidP="00C501B5">
      <w:pPr>
        <w:pStyle w:val="Ttulo1"/>
        <w:spacing w:before="1"/>
        <w:ind w:left="42"/>
        <w:jc w:val="both"/>
        <w:rPr>
          <w:b w:val="0"/>
        </w:rPr>
      </w:pPr>
    </w:p>
    <w:p w14:paraId="3F146DC9" w14:textId="77777777" w:rsidR="00C501B5" w:rsidRPr="00C379AA" w:rsidRDefault="00C501B5" w:rsidP="00C501B5">
      <w:pPr>
        <w:pStyle w:val="Ttulo1"/>
        <w:spacing w:before="1"/>
        <w:ind w:left="42"/>
        <w:jc w:val="both"/>
        <w:rPr>
          <w:b w:val="0"/>
        </w:rPr>
      </w:pPr>
      <w:r w:rsidRPr="00C379AA">
        <w:rPr>
          <w:b w:val="0"/>
        </w:rPr>
        <w:t>Plan Nacional de Desarrollo 2019-2024.</w:t>
      </w:r>
    </w:p>
    <w:p w14:paraId="0DC4905D" w14:textId="77777777" w:rsidR="00C501B5" w:rsidRPr="00C379AA" w:rsidRDefault="00C501B5" w:rsidP="00C501B5">
      <w:pPr>
        <w:pStyle w:val="Ttulo1"/>
        <w:spacing w:before="1"/>
        <w:ind w:left="42"/>
        <w:jc w:val="both"/>
        <w:rPr>
          <w:b w:val="0"/>
        </w:rPr>
      </w:pPr>
    </w:p>
    <w:p w14:paraId="7355B0D7" w14:textId="77777777" w:rsidR="00C501B5" w:rsidRPr="00C379AA" w:rsidRDefault="00C501B5" w:rsidP="00C501B5">
      <w:pPr>
        <w:pStyle w:val="Ttulo1"/>
        <w:spacing w:before="1"/>
        <w:ind w:left="42"/>
        <w:jc w:val="both"/>
        <w:rPr>
          <w:b w:val="0"/>
        </w:rPr>
      </w:pPr>
      <w:r w:rsidRPr="00C379AA">
        <w:rPr>
          <w:b w:val="0"/>
        </w:rPr>
        <w:t>Lineamientos para la Administración de Recursos de Terceros destinados a financiar Proyectos de Investigación en el Instituto Nacional de Medicina Genómica.</w:t>
      </w:r>
    </w:p>
    <w:p w14:paraId="396E13EE" w14:textId="77777777" w:rsidR="00C501B5" w:rsidRPr="00C379AA" w:rsidRDefault="00C501B5" w:rsidP="00C501B5">
      <w:pPr>
        <w:pStyle w:val="Ttulo1"/>
        <w:spacing w:before="1"/>
        <w:ind w:left="42"/>
        <w:jc w:val="both"/>
        <w:rPr>
          <w:b w:val="0"/>
        </w:rPr>
      </w:pPr>
      <w:proofErr w:type="spellStart"/>
      <w:r w:rsidRPr="00C379AA">
        <w:rPr>
          <w:b w:val="0"/>
        </w:rPr>
        <w:t>Normateca</w:t>
      </w:r>
      <w:proofErr w:type="spellEnd"/>
      <w:r w:rsidRPr="00C379AA">
        <w:rPr>
          <w:b w:val="0"/>
        </w:rPr>
        <w:t>, 24-II-2011</w:t>
      </w:r>
    </w:p>
    <w:p w14:paraId="4EFF539F" w14:textId="77777777" w:rsidR="00C501B5" w:rsidRPr="00C379AA" w:rsidRDefault="00C501B5" w:rsidP="00C501B5">
      <w:pPr>
        <w:pStyle w:val="Ttulo1"/>
        <w:spacing w:before="1"/>
        <w:ind w:left="42"/>
        <w:jc w:val="both"/>
        <w:rPr>
          <w:b w:val="0"/>
        </w:rPr>
      </w:pPr>
    </w:p>
    <w:p w14:paraId="3437E383" w14:textId="77777777" w:rsidR="00C501B5" w:rsidRPr="00C379AA" w:rsidRDefault="00C501B5" w:rsidP="00C501B5">
      <w:pPr>
        <w:pStyle w:val="Ttulo1"/>
        <w:spacing w:before="1"/>
        <w:ind w:left="42"/>
        <w:jc w:val="both"/>
        <w:rPr>
          <w:b w:val="0"/>
        </w:rPr>
      </w:pPr>
      <w:r w:rsidRPr="00C379AA">
        <w:rPr>
          <w:b w:val="0"/>
        </w:rPr>
        <w:t>Lineamientos para el Manejo de Recursos Externos obtenidos por el Instituto Nacional de Medicina Genómica.</w:t>
      </w:r>
    </w:p>
    <w:p w14:paraId="5F1FEFE1" w14:textId="77777777" w:rsidR="00C501B5" w:rsidRDefault="00C501B5" w:rsidP="00C501B5">
      <w:pPr>
        <w:pStyle w:val="Ttulo1"/>
        <w:spacing w:before="1"/>
        <w:ind w:left="42"/>
        <w:jc w:val="both"/>
        <w:rPr>
          <w:b w:val="0"/>
        </w:rPr>
      </w:pPr>
      <w:proofErr w:type="spellStart"/>
      <w:r w:rsidRPr="00C379AA">
        <w:rPr>
          <w:b w:val="0"/>
        </w:rPr>
        <w:t>Normateca</w:t>
      </w:r>
      <w:proofErr w:type="spellEnd"/>
      <w:r w:rsidRPr="00C379AA">
        <w:rPr>
          <w:b w:val="0"/>
        </w:rPr>
        <w:t>, 13-X-2006</w:t>
      </w:r>
    </w:p>
    <w:p w14:paraId="67427C07" w14:textId="77777777" w:rsidR="00C501B5" w:rsidRPr="00C379AA" w:rsidRDefault="00C501B5" w:rsidP="00C501B5">
      <w:pPr>
        <w:pStyle w:val="Ttulo1"/>
        <w:spacing w:before="1"/>
        <w:ind w:left="42"/>
        <w:jc w:val="both"/>
        <w:rPr>
          <w:b w:val="0"/>
        </w:rPr>
      </w:pPr>
    </w:p>
    <w:p w14:paraId="7C9D0AF5" w14:textId="77777777" w:rsidR="00C501B5" w:rsidRPr="00C379AA" w:rsidRDefault="00C501B5" w:rsidP="00C501B5">
      <w:pPr>
        <w:pStyle w:val="Ttulo1"/>
        <w:spacing w:before="1"/>
        <w:ind w:left="42"/>
        <w:jc w:val="both"/>
        <w:rPr>
          <w:b w:val="0"/>
        </w:rPr>
      </w:pPr>
      <w:r w:rsidRPr="00C379AA">
        <w:rPr>
          <w:b w:val="0"/>
        </w:rPr>
        <w:t>Lineamientos para la Aplicación de Recursos Autogenerados y/o Ingresos Propios del Instituto Nacional de Medicina Genómica.</w:t>
      </w:r>
    </w:p>
    <w:p w14:paraId="2FBA40DB" w14:textId="77777777" w:rsidR="00C501B5" w:rsidRPr="00C379AA" w:rsidRDefault="00C501B5" w:rsidP="00C501B5">
      <w:pPr>
        <w:pStyle w:val="Ttulo1"/>
        <w:spacing w:before="1"/>
        <w:ind w:left="42"/>
        <w:jc w:val="both"/>
        <w:rPr>
          <w:b w:val="0"/>
        </w:rPr>
      </w:pPr>
      <w:proofErr w:type="spellStart"/>
      <w:r w:rsidRPr="00C379AA">
        <w:rPr>
          <w:b w:val="0"/>
        </w:rPr>
        <w:t>Normateca</w:t>
      </w:r>
      <w:proofErr w:type="spellEnd"/>
      <w:r w:rsidRPr="00C379AA">
        <w:rPr>
          <w:b w:val="0"/>
        </w:rPr>
        <w:t>, 30-IX-2011</w:t>
      </w:r>
    </w:p>
    <w:p w14:paraId="1756E21C" w14:textId="77777777" w:rsidR="00C501B5" w:rsidRPr="00C379AA" w:rsidRDefault="00C501B5" w:rsidP="00C501B5">
      <w:pPr>
        <w:pStyle w:val="Ttulo1"/>
        <w:spacing w:before="1"/>
        <w:ind w:left="42"/>
        <w:jc w:val="both"/>
        <w:rPr>
          <w:b w:val="0"/>
        </w:rPr>
      </w:pPr>
      <w:r w:rsidRPr="00C379AA">
        <w:rPr>
          <w:b w:val="0"/>
        </w:rPr>
        <w:t xml:space="preserve"> </w:t>
      </w:r>
    </w:p>
    <w:p w14:paraId="7B2D09C2" w14:textId="77777777" w:rsidR="00C501B5" w:rsidRPr="00C379AA" w:rsidRDefault="00C501B5" w:rsidP="00C501B5">
      <w:pPr>
        <w:pStyle w:val="Ttulo1"/>
        <w:spacing w:before="1"/>
        <w:ind w:left="42"/>
        <w:jc w:val="both"/>
        <w:rPr>
          <w:b w:val="0"/>
        </w:rPr>
      </w:pPr>
    </w:p>
    <w:p w14:paraId="09DC6385" w14:textId="77777777" w:rsidR="00C501B5" w:rsidRDefault="00C501B5" w:rsidP="00C501B5">
      <w:pPr>
        <w:pStyle w:val="Ttulo1"/>
        <w:spacing w:before="1"/>
        <w:ind w:left="42"/>
        <w:jc w:val="both"/>
        <w:rPr>
          <w:b w:val="0"/>
        </w:rPr>
      </w:pPr>
    </w:p>
    <w:p w14:paraId="66E2AB86" w14:textId="77777777" w:rsidR="00C501B5" w:rsidRDefault="00C501B5" w:rsidP="00C501B5">
      <w:pPr>
        <w:pStyle w:val="Ttulo1"/>
        <w:spacing w:before="1"/>
        <w:ind w:left="42"/>
        <w:jc w:val="both"/>
        <w:rPr>
          <w:b w:val="0"/>
        </w:rPr>
      </w:pPr>
    </w:p>
    <w:p w14:paraId="20DB1517" w14:textId="77777777" w:rsidR="00C501B5" w:rsidRDefault="00C501B5" w:rsidP="00C501B5">
      <w:pPr>
        <w:pStyle w:val="Ttulo1"/>
        <w:spacing w:before="1"/>
        <w:ind w:left="42"/>
        <w:jc w:val="both"/>
        <w:rPr>
          <w:b w:val="0"/>
        </w:rPr>
      </w:pPr>
    </w:p>
    <w:p w14:paraId="0FC4CBEE" w14:textId="77777777" w:rsidR="00C501B5" w:rsidRDefault="00C501B5" w:rsidP="00C501B5">
      <w:pPr>
        <w:pStyle w:val="Ttulo1"/>
        <w:spacing w:before="1"/>
        <w:ind w:left="42"/>
        <w:jc w:val="both"/>
        <w:rPr>
          <w:b w:val="0"/>
        </w:rPr>
      </w:pPr>
    </w:p>
    <w:p w14:paraId="0BD02243" w14:textId="77777777" w:rsidR="00C501B5" w:rsidRDefault="00C501B5" w:rsidP="00C501B5">
      <w:pPr>
        <w:pStyle w:val="Ttulo1"/>
        <w:spacing w:before="1"/>
        <w:ind w:left="42"/>
        <w:jc w:val="both"/>
        <w:rPr>
          <w:b w:val="0"/>
        </w:rPr>
      </w:pPr>
    </w:p>
    <w:p w14:paraId="4ABF0BAD" w14:textId="77777777" w:rsidR="00C501B5" w:rsidRDefault="00C501B5" w:rsidP="00C501B5">
      <w:pPr>
        <w:pStyle w:val="Ttulo1"/>
        <w:spacing w:before="1"/>
        <w:ind w:left="42"/>
        <w:jc w:val="both"/>
        <w:rPr>
          <w:b w:val="0"/>
        </w:rPr>
      </w:pPr>
    </w:p>
    <w:p w14:paraId="1E2FD38D" w14:textId="77777777" w:rsidR="00C501B5" w:rsidRDefault="00C501B5" w:rsidP="00C501B5">
      <w:pPr>
        <w:pStyle w:val="Ttulo1"/>
        <w:spacing w:before="1"/>
        <w:ind w:left="42"/>
        <w:jc w:val="both"/>
        <w:rPr>
          <w:b w:val="0"/>
        </w:rPr>
      </w:pPr>
    </w:p>
    <w:p w14:paraId="2BD38AB0" w14:textId="77777777" w:rsidR="00C501B5" w:rsidRDefault="00C501B5" w:rsidP="00C501B5">
      <w:pPr>
        <w:pStyle w:val="Ttulo1"/>
        <w:spacing w:before="1"/>
        <w:ind w:left="42"/>
        <w:jc w:val="both"/>
        <w:rPr>
          <w:b w:val="0"/>
        </w:rPr>
      </w:pPr>
    </w:p>
    <w:p w14:paraId="6D7C39D5" w14:textId="77777777" w:rsidR="00C501B5" w:rsidRDefault="00C501B5" w:rsidP="00C501B5">
      <w:pPr>
        <w:pStyle w:val="Ttulo1"/>
        <w:spacing w:before="1"/>
        <w:ind w:left="42"/>
        <w:jc w:val="both"/>
        <w:rPr>
          <w:b w:val="0"/>
        </w:rPr>
      </w:pPr>
    </w:p>
    <w:p w14:paraId="51C38D8C" w14:textId="77777777" w:rsidR="00C501B5" w:rsidRDefault="00C501B5" w:rsidP="00C501B5">
      <w:pPr>
        <w:pStyle w:val="Ttulo1"/>
        <w:spacing w:before="1"/>
        <w:ind w:left="42"/>
        <w:jc w:val="both"/>
        <w:rPr>
          <w:b w:val="0"/>
        </w:rPr>
      </w:pPr>
    </w:p>
    <w:p w14:paraId="561A26B9" w14:textId="77777777" w:rsidR="00C501B5" w:rsidRDefault="00C501B5" w:rsidP="00C501B5">
      <w:pPr>
        <w:pStyle w:val="Ttulo1"/>
        <w:spacing w:before="1"/>
        <w:ind w:left="42"/>
        <w:jc w:val="both"/>
        <w:rPr>
          <w:b w:val="0"/>
        </w:rPr>
      </w:pPr>
    </w:p>
    <w:p w14:paraId="444C7281" w14:textId="77777777" w:rsidR="00C501B5" w:rsidRDefault="00C501B5" w:rsidP="00C501B5">
      <w:pPr>
        <w:pStyle w:val="Ttulo1"/>
        <w:spacing w:before="1"/>
        <w:ind w:left="42"/>
        <w:jc w:val="both"/>
        <w:rPr>
          <w:b w:val="0"/>
        </w:rPr>
      </w:pPr>
    </w:p>
    <w:p w14:paraId="43D19CE6" w14:textId="77777777" w:rsidR="00C501B5" w:rsidRDefault="00C501B5" w:rsidP="00C501B5">
      <w:pPr>
        <w:pStyle w:val="Ttulo1"/>
        <w:spacing w:before="1"/>
        <w:ind w:left="42"/>
        <w:jc w:val="both"/>
        <w:rPr>
          <w:b w:val="0"/>
        </w:rPr>
      </w:pPr>
    </w:p>
    <w:p w14:paraId="5B7CFBD2" w14:textId="77777777" w:rsidR="00C501B5" w:rsidRDefault="00C501B5" w:rsidP="00C501B5">
      <w:pPr>
        <w:pStyle w:val="Ttulo1"/>
        <w:spacing w:before="1"/>
        <w:ind w:left="42"/>
        <w:jc w:val="both"/>
        <w:rPr>
          <w:b w:val="0"/>
        </w:rPr>
      </w:pPr>
    </w:p>
    <w:p w14:paraId="64D58014" w14:textId="77777777" w:rsidR="00C501B5" w:rsidRDefault="00C501B5" w:rsidP="00C501B5">
      <w:pPr>
        <w:pStyle w:val="Ttulo1"/>
        <w:spacing w:before="1"/>
        <w:ind w:left="42"/>
        <w:jc w:val="both"/>
        <w:rPr>
          <w:b w:val="0"/>
        </w:rPr>
      </w:pPr>
    </w:p>
    <w:p w14:paraId="6D9F6278" w14:textId="77777777" w:rsidR="00C501B5" w:rsidRDefault="00C501B5" w:rsidP="00C501B5">
      <w:pPr>
        <w:pStyle w:val="Ttulo1"/>
        <w:spacing w:before="1"/>
        <w:ind w:left="42"/>
        <w:jc w:val="both"/>
        <w:rPr>
          <w:b w:val="0"/>
        </w:rPr>
      </w:pPr>
    </w:p>
    <w:p w14:paraId="16918251" w14:textId="77777777" w:rsidR="00C501B5" w:rsidRDefault="00C501B5" w:rsidP="00C501B5">
      <w:pPr>
        <w:pStyle w:val="Ttulo1"/>
        <w:spacing w:before="1"/>
        <w:ind w:left="42"/>
        <w:jc w:val="both"/>
        <w:rPr>
          <w:b w:val="0"/>
        </w:rPr>
      </w:pPr>
    </w:p>
    <w:p w14:paraId="6741267B" w14:textId="77777777" w:rsidR="00C501B5" w:rsidRDefault="00C501B5" w:rsidP="00C501B5">
      <w:pPr>
        <w:pStyle w:val="Ttulo1"/>
        <w:spacing w:before="1"/>
        <w:ind w:left="42"/>
        <w:jc w:val="both"/>
        <w:rPr>
          <w:b w:val="0"/>
        </w:rPr>
      </w:pPr>
    </w:p>
    <w:p w14:paraId="496E1A58" w14:textId="77777777" w:rsidR="00C501B5" w:rsidRDefault="00C501B5" w:rsidP="00C501B5">
      <w:pPr>
        <w:pStyle w:val="Ttulo1"/>
        <w:spacing w:before="1"/>
        <w:ind w:left="42"/>
        <w:jc w:val="both"/>
        <w:rPr>
          <w:b w:val="0"/>
        </w:rPr>
      </w:pPr>
    </w:p>
    <w:p w14:paraId="1FF57DC2" w14:textId="77777777" w:rsidR="00C501B5" w:rsidRDefault="00C501B5" w:rsidP="00C501B5">
      <w:pPr>
        <w:pStyle w:val="Ttulo1"/>
        <w:spacing w:before="1"/>
        <w:ind w:left="42"/>
        <w:jc w:val="both"/>
        <w:rPr>
          <w:b w:val="0"/>
        </w:rPr>
      </w:pPr>
    </w:p>
    <w:p w14:paraId="27E64283" w14:textId="77777777" w:rsidR="00C501B5" w:rsidRDefault="00C501B5" w:rsidP="00C501B5">
      <w:pPr>
        <w:pStyle w:val="Ttulo1"/>
        <w:spacing w:before="1"/>
        <w:ind w:left="42"/>
        <w:jc w:val="both"/>
        <w:rPr>
          <w:b w:val="0"/>
        </w:rPr>
      </w:pPr>
    </w:p>
    <w:p w14:paraId="4792568F" w14:textId="77777777" w:rsidR="00C501B5" w:rsidRDefault="00C501B5" w:rsidP="00C501B5">
      <w:pPr>
        <w:pStyle w:val="Ttulo1"/>
        <w:spacing w:before="1"/>
        <w:ind w:left="42"/>
        <w:jc w:val="both"/>
        <w:rPr>
          <w:b w:val="0"/>
        </w:rPr>
      </w:pPr>
    </w:p>
    <w:p w14:paraId="540F83EA" w14:textId="77777777" w:rsidR="00C501B5" w:rsidRDefault="00C501B5" w:rsidP="00C501B5">
      <w:pPr>
        <w:pStyle w:val="Ttulo1"/>
        <w:spacing w:before="1"/>
        <w:ind w:left="42"/>
        <w:jc w:val="both"/>
        <w:rPr>
          <w:b w:val="0"/>
        </w:rPr>
      </w:pPr>
    </w:p>
    <w:p w14:paraId="035745E8" w14:textId="77777777" w:rsidR="00C501B5" w:rsidRPr="00F07DEF" w:rsidRDefault="00C501B5" w:rsidP="00C501B5">
      <w:pPr>
        <w:pStyle w:val="Ttulo1"/>
        <w:spacing w:before="1"/>
        <w:ind w:left="42"/>
      </w:pPr>
      <w:r w:rsidRPr="00F07DEF">
        <w:t>Capítulo I</w:t>
      </w:r>
    </w:p>
    <w:p w14:paraId="46219592" w14:textId="77777777" w:rsidR="00C501B5" w:rsidRPr="00F07DEF" w:rsidRDefault="00C501B5" w:rsidP="00C501B5">
      <w:pPr>
        <w:pStyle w:val="Ttulo1"/>
        <w:spacing w:before="1"/>
        <w:ind w:left="42"/>
      </w:pPr>
      <w:r w:rsidRPr="00F07DEF">
        <w:t>Disposiciones generales</w:t>
      </w:r>
    </w:p>
    <w:p w14:paraId="1173D609" w14:textId="77777777" w:rsidR="00C501B5" w:rsidRPr="00C379AA" w:rsidRDefault="00C501B5" w:rsidP="00C501B5">
      <w:pPr>
        <w:pStyle w:val="Ttulo1"/>
        <w:spacing w:before="1"/>
        <w:ind w:left="42"/>
        <w:jc w:val="both"/>
        <w:rPr>
          <w:b w:val="0"/>
        </w:rPr>
      </w:pPr>
    </w:p>
    <w:p w14:paraId="23E6E280" w14:textId="77777777" w:rsidR="00C501B5" w:rsidRDefault="00C501B5" w:rsidP="00C501B5">
      <w:pPr>
        <w:pStyle w:val="Ttulo1"/>
        <w:spacing w:before="1"/>
        <w:ind w:left="42"/>
        <w:jc w:val="both"/>
        <w:rPr>
          <w:b w:val="0"/>
        </w:rPr>
      </w:pPr>
      <w:r w:rsidRPr="00C379AA">
        <w:rPr>
          <w:b w:val="0"/>
        </w:rPr>
        <w:t>Artículo 1.- Este manual tiene como objeto regular la integración, atribuciones y funcionamiento del Comité Interno para la Vigilancia de los Recursos de Investigación del Instituto Nacional de Medicina Genómica</w:t>
      </w:r>
      <w:r>
        <w:rPr>
          <w:b w:val="0"/>
        </w:rPr>
        <w:t>.</w:t>
      </w:r>
    </w:p>
    <w:p w14:paraId="6B8C0A0F" w14:textId="77777777" w:rsidR="00C501B5" w:rsidRPr="00C379AA" w:rsidRDefault="00C501B5" w:rsidP="00C501B5">
      <w:pPr>
        <w:pStyle w:val="Ttulo1"/>
        <w:spacing w:before="1"/>
        <w:ind w:left="42"/>
        <w:jc w:val="both"/>
        <w:rPr>
          <w:b w:val="0"/>
        </w:rPr>
      </w:pPr>
    </w:p>
    <w:p w14:paraId="766ADF2D" w14:textId="77777777" w:rsidR="00C501B5" w:rsidRPr="00C379AA" w:rsidRDefault="00C501B5" w:rsidP="00C501B5">
      <w:pPr>
        <w:pStyle w:val="Ttulo1"/>
        <w:spacing w:before="1"/>
        <w:ind w:left="42"/>
        <w:jc w:val="both"/>
        <w:rPr>
          <w:b w:val="0"/>
        </w:rPr>
      </w:pPr>
      <w:r w:rsidRPr="00C379AA">
        <w:rPr>
          <w:b w:val="0"/>
        </w:rPr>
        <w:t>El Comité Interno para la Vigilancia de los Recursos de Investigación del Instituto Nacional de Medicina Genómica</w:t>
      </w:r>
      <w:r>
        <w:rPr>
          <w:b w:val="0"/>
        </w:rPr>
        <w:t xml:space="preserve">, </w:t>
      </w:r>
      <w:r w:rsidRPr="00C379AA">
        <w:rPr>
          <w:b w:val="0"/>
        </w:rPr>
        <w:t xml:space="preserve">vigila el uso adecuado de los recursos destinados a </w:t>
      </w:r>
      <w:r>
        <w:rPr>
          <w:b w:val="0"/>
        </w:rPr>
        <w:t xml:space="preserve">la </w:t>
      </w:r>
      <w:r w:rsidRPr="00C379AA">
        <w:rPr>
          <w:b w:val="0"/>
        </w:rPr>
        <w:t>investigación, en los términos del presente Manual de Integración y Funcionamiento.</w:t>
      </w:r>
    </w:p>
    <w:p w14:paraId="7D00B9C1" w14:textId="77777777" w:rsidR="00C501B5" w:rsidRPr="00C379AA" w:rsidRDefault="00C501B5" w:rsidP="00C501B5">
      <w:pPr>
        <w:pStyle w:val="Ttulo1"/>
        <w:spacing w:before="1"/>
        <w:ind w:left="42"/>
        <w:jc w:val="both"/>
        <w:rPr>
          <w:b w:val="0"/>
        </w:rPr>
      </w:pPr>
    </w:p>
    <w:p w14:paraId="1FE31D6C" w14:textId="77777777" w:rsidR="00C501B5" w:rsidRDefault="00C501B5" w:rsidP="00C501B5">
      <w:pPr>
        <w:pStyle w:val="Ttulo1"/>
        <w:spacing w:before="1"/>
        <w:ind w:left="42"/>
        <w:jc w:val="both"/>
        <w:rPr>
          <w:b w:val="0"/>
        </w:rPr>
      </w:pPr>
      <w:r w:rsidRPr="00C379AA">
        <w:rPr>
          <w:b w:val="0"/>
        </w:rPr>
        <w:t>Artículo 2.- Para efectos de este Manual se entenderá por:</w:t>
      </w:r>
    </w:p>
    <w:p w14:paraId="66EC78E5" w14:textId="77777777" w:rsidR="00C501B5" w:rsidRPr="00C379AA" w:rsidRDefault="00C501B5" w:rsidP="00C501B5">
      <w:pPr>
        <w:pStyle w:val="Ttulo1"/>
        <w:spacing w:before="1"/>
        <w:ind w:left="42"/>
        <w:jc w:val="both"/>
        <w:rPr>
          <w:b w:val="0"/>
        </w:rPr>
      </w:pPr>
    </w:p>
    <w:p w14:paraId="18E6E008" w14:textId="77777777" w:rsidR="00C501B5" w:rsidRDefault="00C501B5" w:rsidP="00A13035">
      <w:pPr>
        <w:pStyle w:val="Ttulo1"/>
        <w:spacing w:before="1"/>
        <w:ind w:left="702" w:hanging="660"/>
        <w:jc w:val="both"/>
        <w:rPr>
          <w:b w:val="0"/>
        </w:rPr>
      </w:pPr>
      <w:r w:rsidRPr="00C379AA">
        <w:rPr>
          <w:b w:val="0"/>
        </w:rPr>
        <w:t>I.</w:t>
      </w:r>
      <w:r w:rsidRPr="00C379AA">
        <w:rPr>
          <w:b w:val="0"/>
        </w:rPr>
        <w:tab/>
        <w:t>Dirección de Administración: La Dirección de Administración del Instituto Nacional de Medicina Genómica;</w:t>
      </w:r>
    </w:p>
    <w:p w14:paraId="6C2D4987" w14:textId="77777777" w:rsidR="00C501B5" w:rsidRPr="00C379AA" w:rsidRDefault="00C501B5" w:rsidP="00C501B5">
      <w:pPr>
        <w:pStyle w:val="Ttulo1"/>
        <w:spacing w:before="1"/>
        <w:ind w:left="42"/>
        <w:jc w:val="both"/>
        <w:rPr>
          <w:b w:val="0"/>
        </w:rPr>
      </w:pPr>
    </w:p>
    <w:p w14:paraId="206AA9D8" w14:textId="77777777" w:rsidR="00C501B5" w:rsidRDefault="00C501B5" w:rsidP="00C501B5">
      <w:pPr>
        <w:pStyle w:val="Ttulo1"/>
        <w:spacing w:before="1"/>
        <w:ind w:left="42"/>
        <w:jc w:val="both"/>
        <w:rPr>
          <w:b w:val="0"/>
        </w:rPr>
      </w:pPr>
      <w:r w:rsidRPr="00C379AA">
        <w:rPr>
          <w:b w:val="0"/>
        </w:rPr>
        <w:t>II.</w:t>
      </w:r>
      <w:r w:rsidRPr="00C379AA">
        <w:rPr>
          <w:b w:val="0"/>
        </w:rPr>
        <w:tab/>
        <w:t xml:space="preserve">Instituto o </w:t>
      </w:r>
      <w:proofErr w:type="spellStart"/>
      <w:r w:rsidRPr="00C379AA">
        <w:rPr>
          <w:b w:val="0"/>
        </w:rPr>
        <w:t>Inmegen</w:t>
      </w:r>
      <w:proofErr w:type="spellEnd"/>
      <w:r w:rsidRPr="00C379AA">
        <w:rPr>
          <w:b w:val="0"/>
        </w:rPr>
        <w:t>: Al Instituto Nacional de Medicina Genómica;</w:t>
      </w:r>
    </w:p>
    <w:p w14:paraId="3702893A" w14:textId="77777777" w:rsidR="00C501B5" w:rsidRPr="00C379AA" w:rsidRDefault="00C501B5" w:rsidP="00C501B5">
      <w:pPr>
        <w:pStyle w:val="Ttulo1"/>
        <w:spacing w:before="1"/>
        <w:ind w:left="42"/>
        <w:jc w:val="both"/>
        <w:rPr>
          <w:b w:val="0"/>
        </w:rPr>
      </w:pPr>
    </w:p>
    <w:p w14:paraId="77575407" w14:textId="77777777" w:rsidR="00C501B5" w:rsidRDefault="00C501B5" w:rsidP="00A13035">
      <w:pPr>
        <w:pStyle w:val="Ttulo1"/>
        <w:spacing w:before="1"/>
        <w:ind w:left="702" w:hanging="660"/>
        <w:jc w:val="both"/>
        <w:rPr>
          <w:b w:val="0"/>
        </w:rPr>
      </w:pPr>
      <w:r w:rsidRPr="00C379AA">
        <w:rPr>
          <w:b w:val="0"/>
        </w:rPr>
        <w:t>III.</w:t>
      </w:r>
      <w:r w:rsidRPr="00C379AA">
        <w:rPr>
          <w:b w:val="0"/>
        </w:rPr>
        <w:tab/>
        <w:t>Junta de Gobierno: A la Junta de Gobierno del Instituto Nacional de Medicina Genómica;</w:t>
      </w:r>
    </w:p>
    <w:p w14:paraId="6C3F8833" w14:textId="77777777" w:rsidR="00C501B5" w:rsidRPr="00C379AA" w:rsidRDefault="00C501B5" w:rsidP="00C501B5">
      <w:pPr>
        <w:pStyle w:val="Ttulo1"/>
        <w:spacing w:before="1"/>
        <w:ind w:left="42"/>
        <w:jc w:val="both"/>
        <w:rPr>
          <w:b w:val="0"/>
        </w:rPr>
      </w:pPr>
    </w:p>
    <w:p w14:paraId="5C590FE0" w14:textId="77777777" w:rsidR="00C501B5" w:rsidRDefault="00C501B5" w:rsidP="00A13035">
      <w:pPr>
        <w:pStyle w:val="Ttulo1"/>
        <w:spacing w:before="1"/>
        <w:ind w:left="702" w:hanging="660"/>
        <w:jc w:val="both"/>
        <w:rPr>
          <w:b w:val="0"/>
        </w:rPr>
      </w:pPr>
      <w:r w:rsidRPr="00C379AA">
        <w:rPr>
          <w:b w:val="0"/>
        </w:rPr>
        <w:t>IV.</w:t>
      </w:r>
      <w:r w:rsidRPr="00C379AA">
        <w:rPr>
          <w:b w:val="0"/>
        </w:rPr>
        <w:tab/>
        <w:t>Manual: Al Manual de Integración y Funcionamiento del Comité Interno para la Vigilancia de los Recursos de Investigación, y</w:t>
      </w:r>
    </w:p>
    <w:p w14:paraId="5FC2EE3F" w14:textId="77777777" w:rsidR="00C501B5" w:rsidRPr="00C379AA" w:rsidRDefault="00C501B5" w:rsidP="00C501B5">
      <w:pPr>
        <w:pStyle w:val="Ttulo1"/>
        <w:spacing w:before="1"/>
        <w:ind w:left="42"/>
        <w:jc w:val="both"/>
        <w:rPr>
          <w:b w:val="0"/>
        </w:rPr>
      </w:pPr>
    </w:p>
    <w:p w14:paraId="543AD9FA" w14:textId="77777777" w:rsidR="00C501B5" w:rsidRPr="00C379AA" w:rsidRDefault="00C501B5" w:rsidP="00C501B5">
      <w:pPr>
        <w:pStyle w:val="Ttulo1"/>
        <w:spacing w:before="1"/>
        <w:ind w:left="42"/>
        <w:jc w:val="both"/>
        <w:rPr>
          <w:b w:val="0"/>
        </w:rPr>
      </w:pPr>
      <w:r w:rsidRPr="00C379AA">
        <w:rPr>
          <w:b w:val="0"/>
        </w:rPr>
        <w:t>V.</w:t>
      </w:r>
      <w:r w:rsidRPr="00C379AA">
        <w:rPr>
          <w:b w:val="0"/>
        </w:rPr>
        <w:tab/>
        <w:t>Patronato: El Patronato del Instituto Nacional de Medicina Genómica.</w:t>
      </w:r>
    </w:p>
    <w:p w14:paraId="70C925A8" w14:textId="77777777" w:rsidR="00C501B5" w:rsidRPr="00C379AA" w:rsidRDefault="00C501B5" w:rsidP="00C501B5">
      <w:pPr>
        <w:pStyle w:val="Ttulo1"/>
        <w:spacing w:before="1"/>
        <w:ind w:left="42"/>
        <w:jc w:val="both"/>
        <w:rPr>
          <w:b w:val="0"/>
        </w:rPr>
      </w:pPr>
    </w:p>
    <w:p w14:paraId="6FB69610" w14:textId="77777777" w:rsidR="00C501B5" w:rsidRPr="00C379AA" w:rsidRDefault="00C501B5" w:rsidP="00C501B5">
      <w:pPr>
        <w:pStyle w:val="Ttulo1"/>
        <w:spacing w:before="1"/>
        <w:ind w:left="42"/>
        <w:jc w:val="both"/>
        <w:rPr>
          <w:b w:val="0"/>
        </w:rPr>
      </w:pPr>
    </w:p>
    <w:p w14:paraId="4AA7E3B7" w14:textId="77777777" w:rsidR="00C501B5" w:rsidRPr="00F07DEF" w:rsidRDefault="00C501B5" w:rsidP="00C501B5">
      <w:pPr>
        <w:pStyle w:val="Ttulo1"/>
        <w:spacing w:before="1"/>
        <w:ind w:left="42"/>
      </w:pPr>
      <w:r w:rsidRPr="00F07DEF">
        <w:t>Capítulo II</w:t>
      </w:r>
    </w:p>
    <w:p w14:paraId="25D7BFB8" w14:textId="77777777" w:rsidR="00C501B5" w:rsidRPr="00F07DEF" w:rsidRDefault="00C501B5" w:rsidP="00C501B5">
      <w:pPr>
        <w:pStyle w:val="Ttulo1"/>
        <w:spacing w:before="1"/>
        <w:ind w:left="42"/>
      </w:pPr>
      <w:r w:rsidRPr="00F07DEF">
        <w:t>Integración</w:t>
      </w:r>
    </w:p>
    <w:p w14:paraId="60E2C052" w14:textId="77777777" w:rsidR="00C501B5" w:rsidRPr="00C379AA" w:rsidRDefault="00C501B5" w:rsidP="00C501B5">
      <w:pPr>
        <w:pStyle w:val="Ttulo1"/>
        <w:spacing w:before="1"/>
        <w:ind w:left="42"/>
        <w:jc w:val="both"/>
        <w:rPr>
          <w:b w:val="0"/>
        </w:rPr>
      </w:pPr>
      <w:r w:rsidRPr="00C379AA">
        <w:rPr>
          <w:b w:val="0"/>
        </w:rPr>
        <w:t xml:space="preserve"> </w:t>
      </w:r>
    </w:p>
    <w:p w14:paraId="75F8F8C1" w14:textId="77777777" w:rsidR="00C501B5" w:rsidRPr="00C379AA" w:rsidRDefault="00C501B5" w:rsidP="00C501B5">
      <w:pPr>
        <w:pStyle w:val="Ttulo1"/>
        <w:spacing w:before="1"/>
        <w:ind w:left="42"/>
        <w:jc w:val="both"/>
        <w:rPr>
          <w:b w:val="0"/>
        </w:rPr>
      </w:pPr>
    </w:p>
    <w:p w14:paraId="6B6C04B0" w14:textId="77777777" w:rsidR="00C501B5" w:rsidRDefault="00C501B5" w:rsidP="00C501B5">
      <w:pPr>
        <w:pStyle w:val="Ttulo1"/>
        <w:spacing w:before="1"/>
        <w:ind w:left="42"/>
        <w:jc w:val="both"/>
        <w:rPr>
          <w:b w:val="0"/>
        </w:rPr>
      </w:pPr>
      <w:r w:rsidRPr="00C379AA">
        <w:rPr>
          <w:b w:val="0"/>
        </w:rPr>
        <w:t>Artículo 3.- El Comité Interno para la Vigilancia de los Recursos de Investigación del Instituto Nacional de Medicina Genómica estará conformado por los siguientes miembros con derecho a voz y voto:</w:t>
      </w:r>
    </w:p>
    <w:p w14:paraId="29FCC874" w14:textId="77777777" w:rsidR="00C501B5" w:rsidRPr="00C379AA" w:rsidRDefault="00C501B5" w:rsidP="00C501B5">
      <w:pPr>
        <w:pStyle w:val="Ttulo1"/>
        <w:spacing w:before="1"/>
        <w:ind w:left="42"/>
        <w:jc w:val="both"/>
        <w:rPr>
          <w:b w:val="0"/>
        </w:rPr>
      </w:pPr>
    </w:p>
    <w:p w14:paraId="61A2CEFF" w14:textId="77777777" w:rsidR="00C501B5" w:rsidRPr="00C379AA" w:rsidRDefault="00C501B5" w:rsidP="00C501B5">
      <w:pPr>
        <w:pStyle w:val="Ttulo1"/>
        <w:spacing w:before="1"/>
        <w:ind w:left="42"/>
        <w:jc w:val="both"/>
        <w:rPr>
          <w:b w:val="0"/>
        </w:rPr>
      </w:pPr>
      <w:r w:rsidRPr="00C379AA">
        <w:rPr>
          <w:b w:val="0"/>
        </w:rPr>
        <w:t>I.</w:t>
      </w:r>
      <w:r w:rsidRPr="00C379AA">
        <w:rPr>
          <w:b w:val="0"/>
        </w:rPr>
        <w:tab/>
        <w:t>Presidente de Comité:</w:t>
      </w:r>
    </w:p>
    <w:p w14:paraId="3DEC0A11" w14:textId="77777777" w:rsidR="00C501B5" w:rsidRDefault="00C501B5" w:rsidP="00C501B5">
      <w:pPr>
        <w:pStyle w:val="Ttulo1"/>
        <w:spacing w:before="1"/>
        <w:ind w:left="42"/>
        <w:jc w:val="both"/>
        <w:rPr>
          <w:b w:val="0"/>
        </w:rPr>
      </w:pPr>
      <w:r w:rsidRPr="00C379AA">
        <w:rPr>
          <w:b w:val="0"/>
        </w:rPr>
        <w:t>a)</w:t>
      </w:r>
      <w:r w:rsidRPr="00C379AA">
        <w:rPr>
          <w:b w:val="0"/>
        </w:rPr>
        <w:tab/>
      </w:r>
      <w:r>
        <w:rPr>
          <w:b w:val="0"/>
        </w:rPr>
        <w:t xml:space="preserve">Titular de la </w:t>
      </w:r>
      <w:r w:rsidRPr="00C379AA">
        <w:rPr>
          <w:b w:val="0"/>
        </w:rPr>
        <w:t>Direc</w:t>
      </w:r>
      <w:r>
        <w:rPr>
          <w:b w:val="0"/>
        </w:rPr>
        <w:t>ción</w:t>
      </w:r>
      <w:r w:rsidRPr="00C379AA">
        <w:rPr>
          <w:b w:val="0"/>
        </w:rPr>
        <w:t xml:space="preserve"> </w:t>
      </w:r>
      <w:r>
        <w:rPr>
          <w:b w:val="0"/>
        </w:rPr>
        <w:t>de Investigación</w:t>
      </w:r>
      <w:r w:rsidRPr="00C379AA">
        <w:rPr>
          <w:b w:val="0"/>
        </w:rPr>
        <w:t>.</w:t>
      </w:r>
    </w:p>
    <w:p w14:paraId="234B0A90" w14:textId="77777777" w:rsidR="00C501B5" w:rsidRDefault="00C501B5" w:rsidP="00C501B5">
      <w:pPr>
        <w:pStyle w:val="Ttulo1"/>
        <w:spacing w:before="1"/>
        <w:ind w:left="42"/>
        <w:jc w:val="both"/>
        <w:rPr>
          <w:b w:val="0"/>
        </w:rPr>
      </w:pPr>
    </w:p>
    <w:p w14:paraId="10E10EBB" w14:textId="77777777" w:rsidR="00C501B5" w:rsidRDefault="00C501B5" w:rsidP="00C501B5">
      <w:pPr>
        <w:pStyle w:val="Ttulo1"/>
        <w:spacing w:before="1"/>
        <w:ind w:left="42"/>
        <w:jc w:val="both"/>
        <w:rPr>
          <w:b w:val="0"/>
        </w:rPr>
      </w:pPr>
      <w:r>
        <w:rPr>
          <w:b w:val="0"/>
        </w:rPr>
        <w:t>II.</w:t>
      </w:r>
      <w:r>
        <w:rPr>
          <w:b w:val="0"/>
        </w:rPr>
        <w:tab/>
        <w:t>Secretario Técnico</w:t>
      </w:r>
    </w:p>
    <w:p w14:paraId="24FEDC4D" w14:textId="77777777" w:rsidR="00C501B5" w:rsidRDefault="00C501B5" w:rsidP="00C501B5">
      <w:pPr>
        <w:pStyle w:val="Ttulo1"/>
        <w:spacing w:before="1"/>
        <w:ind w:left="42"/>
        <w:jc w:val="both"/>
        <w:rPr>
          <w:b w:val="0"/>
        </w:rPr>
      </w:pPr>
      <w:r>
        <w:rPr>
          <w:b w:val="0"/>
        </w:rPr>
        <w:t>a)</w:t>
      </w:r>
      <w:r>
        <w:rPr>
          <w:b w:val="0"/>
        </w:rPr>
        <w:tab/>
        <w:t>Titular de la Subdirección de Investigación Básica</w:t>
      </w:r>
    </w:p>
    <w:p w14:paraId="60562A92" w14:textId="77777777" w:rsidR="00C501B5" w:rsidRPr="00C379AA" w:rsidRDefault="00C501B5" w:rsidP="00C501B5">
      <w:pPr>
        <w:pStyle w:val="Ttulo1"/>
        <w:spacing w:before="1"/>
        <w:ind w:left="702"/>
        <w:jc w:val="both"/>
        <w:rPr>
          <w:b w:val="0"/>
        </w:rPr>
      </w:pPr>
    </w:p>
    <w:p w14:paraId="07EDF489" w14:textId="77777777" w:rsidR="00C501B5" w:rsidRDefault="00C501B5" w:rsidP="00C501B5">
      <w:pPr>
        <w:pStyle w:val="Ttulo1"/>
        <w:spacing w:before="1"/>
        <w:ind w:left="42"/>
        <w:jc w:val="both"/>
        <w:rPr>
          <w:b w:val="0"/>
        </w:rPr>
      </w:pPr>
    </w:p>
    <w:p w14:paraId="4ECAE1A4" w14:textId="77777777" w:rsidR="00C501B5" w:rsidRDefault="00C501B5" w:rsidP="00C501B5">
      <w:pPr>
        <w:pStyle w:val="Ttulo1"/>
        <w:spacing w:before="1"/>
        <w:ind w:left="42"/>
        <w:jc w:val="both"/>
        <w:rPr>
          <w:b w:val="0"/>
        </w:rPr>
      </w:pPr>
    </w:p>
    <w:p w14:paraId="583F416B" w14:textId="77777777" w:rsidR="00C501B5" w:rsidRDefault="00C501B5" w:rsidP="00C501B5">
      <w:pPr>
        <w:pStyle w:val="Ttulo1"/>
        <w:spacing w:before="1"/>
        <w:ind w:left="42"/>
        <w:jc w:val="both"/>
        <w:rPr>
          <w:b w:val="0"/>
        </w:rPr>
      </w:pPr>
    </w:p>
    <w:p w14:paraId="0DBD94D8" w14:textId="77777777" w:rsidR="00C501B5" w:rsidRDefault="00C501B5" w:rsidP="00C501B5">
      <w:pPr>
        <w:pStyle w:val="Ttulo1"/>
        <w:spacing w:before="1"/>
        <w:ind w:left="42"/>
        <w:jc w:val="both"/>
        <w:rPr>
          <w:b w:val="0"/>
        </w:rPr>
      </w:pPr>
    </w:p>
    <w:p w14:paraId="3D03D652" w14:textId="77777777" w:rsidR="00C501B5" w:rsidRDefault="00C501B5" w:rsidP="00C501B5">
      <w:pPr>
        <w:pStyle w:val="Ttulo1"/>
        <w:spacing w:before="1"/>
        <w:ind w:left="42"/>
        <w:jc w:val="both"/>
        <w:rPr>
          <w:b w:val="0"/>
        </w:rPr>
      </w:pPr>
    </w:p>
    <w:p w14:paraId="64AC1082" w14:textId="77777777" w:rsidR="00C501B5" w:rsidRPr="00C379AA" w:rsidRDefault="00C501B5" w:rsidP="00C501B5">
      <w:pPr>
        <w:pStyle w:val="Ttulo1"/>
        <w:spacing w:before="1"/>
        <w:ind w:left="42"/>
        <w:jc w:val="both"/>
        <w:rPr>
          <w:b w:val="0"/>
        </w:rPr>
      </w:pPr>
      <w:r w:rsidRPr="00C379AA">
        <w:rPr>
          <w:b w:val="0"/>
        </w:rPr>
        <w:t>I</w:t>
      </w:r>
      <w:r>
        <w:rPr>
          <w:b w:val="0"/>
        </w:rPr>
        <w:t>I</w:t>
      </w:r>
      <w:r w:rsidRPr="00C379AA">
        <w:rPr>
          <w:b w:val="0"/>
        </w:rPr>
        <w:t>I.</w:t>
      </w:r>
      <w:r w:rsidRPr="00C379AA">
        <w:rPr>
          <w:b w:val="0"/>
        </w:rPr>
        <w:tab/>
        <w:t>Vocales:</w:t>
      </w:r>
    </w:p>
    <w:p w14:paraId="38023387" w14:textId="77777777" w:rsidR="00C501B5" w:rsidRDefault="00C501B5" w:rsidP="00C501B5">
      <w:pPr>
        <w:pStyle w:val="Ttulo1"/>
        <w:numPr>
          <w:ilvl w:val="0"/>
          <w:numId w:val="1"/>
        </w:numPr>
        <w:spacing w:before="1"/>
        <w:jc w:val="both"/>
        <w:rPr>
          <w:b w:val="0"/>
        </w:rPr>
      </w:pPr>
      <w:r w:rsidRPr="00C379AA">
        <w:rPr>
          <w:b w:val="0"/>
        </w:rPr>
        <w:t>Representante de la Dirección de Investigación;</w:t>
      </w:r>
    </w:p>
    <w:p w14:paraId="477F95E3" w14:textId="77777777" w:rsidR="00C501B5" w:rsidRPr="00C379AA" w:rsidRDefault="00C501B5" w:rsidP="00C501B5">
      <w:pPr>
        <w:pStyle w:val="Ttulo1"/>
        <w:numPr>
          <w:ilvl w:val="0"/>
          <w:numId w:val="1"/>
        </w:numPr>
        <w:spacing w:before="1"/>
        <w:jc w:val="both"/>
        <w:rPr>
          <w:b w:val="0"/>
        </w:rPr>
      </w:pPr>
      <w:r>
        <w:rPr>
          <w:b w:val="0"/>
        </w:rPr>
        <w:t>Representante de la Dirección de Investigación;</w:t>
      </w:r>
    </w:p>
    <w:p w14:paraId="04A60920" w14:textId="77777777" w:rsidR="00C501B5" w:rsidRPr="00C379AA" w:rsidRDefault="00C501B5" w:rsidP="00C501B5">
      <w:pPr>
        <w:pStyle w:val="Ttulo1"/>
        <w:spacing w:before="1"/>
        <w:ind w:left="42"/>
        <w:jc w:val="both"/>
        <w:rPr>
          <w:b w:val="0"/>
        </w:rPr>
      </w:pPr>
      <w:r>
        <w:rPr>
          <w:b w:val="0"/>
        </w:rPr>
        <w:t>c</w:t>
      </w:r>
      <w:r w:rsidRPr="00C379AA">
        <w:rPr>
          <w:b w:val="0"/>
        </w:rPr>
        <w:t>)</w:t>
      </w:r>
      <w:r w:rsidRPr="00C379AA">
        <w:rPr>
          <w:b w:val="0"/>
        </w:rPr>
        <w:tab/>
        <w:t>Representante de la Dirección de Enseñanza y Divulgación;</w:t>
      </w:r>
    </w:p>
    <w:p w14:paraId="70B8B410" w14:textId="77777777" w:rsidR="00C501B5" w:rsidRPr="00C379AA" w:rsidRDefault="00C501B5" w:rsidP="00C501B5">
      <w:pPr>
        <w:pStyle w:val="Ttulo1"/>
        <w:spacing w:before="1"/>
        <w:ind w:left="42"/>
        <w:jc w:val="both"/>
        <w:rPr>
          <w:b w:val="0"/>
        </w:rPr>
      </w:pPr>
      <w:r>
        <w:rPr>
          <w:b w:val="0"/>
        </w:rPr>
        <w:t>d</w:t>
      </w:r>
      <w:r w:rsidRPr="00C379AA">
        <w:rPr>
          <w:b w:val="0"/>
        </w:rPr>
        <w:t>)</w:t>
      </w:r>
      <w:r w:rsidRPr="00C379AA">
        <w:rPr>
          <w:b w:val="0"/>
        </w:rPr>
        <w:tab/>
        <w:t>Representante de la Dirección de Administración;</w:t>
      </w:r>
    </w:p>
    <w:p w14:paraId="78E0C6CA" w14:textId="77777777" w:rsidR="00C501B5" w:rsidRPr="00C379AA" w:rsidRDefault="00C501B5" w:rsidP="00C501B5">
      <w:pPr>
        <w:pStyle w:val="Ttulo1"/>
        <w:spacing w:before="1"/>
        <w:ind w:left="42"/>
        <w:jc w:val="both"/>
        <w:rPr>
          <w:b w:val="0"/>
        </w:rPr>
      </w:pPr>
      <w:r>
        <w:rPr>
          <w:b w:val="0"/>
        </w:rPr>
        <w:t>e</w:t>
      </w:r>
      <w:r w:rsidRPr="00C379AA">
        <w:rPr>
          <w:b w:val="0"/>
        </w:rPr>
        <w:t>)</w:t>
      </w:r>
      <w:r w:rsidRPr="00C379AA">
        <w:rPr>
          <w:b w:val="0"/>
        </w:rPr>
        <w:tab/>
        <w:t>Representante del Patronato, y</w:t>
      </w:r>
    </w:p>
    <w:p w14:paraId="623732AF" w14:textId="77777777" w:rsidR="00C501B5" w:rsidRDefault="00C501B5" w:rsidP="00C501B5">
      <w:pPr>
        <w:pStyle w:val="Ttulo1"/>
        <w:spacing w:before="1"/>
        <w:ind w:left="42"/>
        <w:jc w:val="both"/>
        <w:rPr>
          <w:b w:val="0"/>
        </w:rPr>
      </w:pPr>
      <w:r>
        <w:rPr>
          <w:b w:val="0"/>
        </w:rPr>
        <w:t>f</w:t>
      </w:r>
      <w:r w:rsidRPr="00C379AA">
        <w:rPr>
          <w:b w:val="0"/>
        </w:rPr>
        <w:t>)</w:t>
      </w:r>
      <w:r w:rsidRPr="00C379AA">
        <w:rPr>
          <w:b w:val="0"/>
        </w:rPr>
        <w:tab/>
        <w:t>Representante de la Junta de Gobierno.</w:t>
      </w:r>
    </w:p>
    <w:p w14:paraId="7AA054CA" w14:textId="77777777" w:rsidR="00C501B5" w:rsidRDefault="00C501B5" w:rsidP="00C501B5">
      <w:pPr>
        <w:pStyle w:val="Ttulo1"/>
        <w:spacing w:before="1"/>
        <w:ind w:left="42"/>
        <w:jc w:val="both"/>
        <w:rPr>
          <w:b w:val="0"/>
        </w:rPr>
      </w:pPr>
    </w:p>
    <w:p w14:paraId="73E1B4D4" w14:textId="77777777" w:rsidR="00C501B5" w:rsidRDefault="00C501B5" w:rsidP="00C501B5">
      <w:pPr>
        <w:pStyle w:val="Ttulo1"/>
        <w:spacing w:before="1"/>
        <w:ind w:left="42"/>
        <w:jc w:val="both"/>
        <w:rPr>
          <w:b w:val="0"/>
        </w:rPr>
      </w:pPr>
      <w:r w:rsidRPr="00C379AA">
        <w:rPr>
          <w:b w:val="0"/>
        </w:rPr>
        <w:t>Los Vocales del INMEGEN deberán tener, al menos, cargo de subdirector.</w:t>
      </w:r>
    </w:p>
    <w:p w14:paraId="34E31523" w14:textId="77777777" w:rsidR="00C501B5" w:rsidRDefault="00C501B5" w:rsidP="00C501B5">
      <w:pPr>
        <w:pStyle w:val="Ttulo1"/>
        <w:spacing w:before="1"/>
        <w:ind w:left="42"/>
        <w:jc w:val="both"/>
        <w:rPr>
          <w:b w:val="0"/>
        </w:rPr>
      </w:pPr>
    </w:p>
    <w:p w14:paraId="06AEBDC1" w14:textId="77777777" w:rsidR="00C501B5" w:rsidRPr="00C379AA" w:rsidRDefault="00C501B5" w:rsidP="00C501B5">
      <w:pPr>
        <w:pStyle w:val="Ttulo1"/>
        <w:spacing w:before="1"/>
        <w:ind w:left="42"/>
        <w:jc w:val="both"/>
        <w:rPr>
          <w:b w:val="0"/>
        </w:rPr>
      </w:pPr>
      <w:r w:rsidRPr="00C379AA">
        <w:rPr>
          <w:b w:val="0"/>
        </w:rPr>
        <w:t>Los miembros de este Comité permanecerán en funciones por un periodo de 3 años, pudiendo ser ratificados en un periodo igual.</w:t>
      </w:r>
    </w:p>
    <w:p w14:paraId="78B24703" w14:textId="77777777" w:rsidR="00C501B5" w:rsidRPr="00C379AA" w:rsidRDefault="00C501B5" w:rsidP="00C501B5">
      <w:pPr>
        <w:pStyle w:val="Ttulo1"/>
        <w:spacing w:before="1"/>
        <w:ind w:left="42"/>
        <w:jc w:val="both"/>
        <w:rPr>
          <w:b w:val="0"/>
        </w:rPr>
      </w:pPr>
    </w:p>
    <w:p w14:paraId="32F0BE5A" w14:textId="77777777" w:rsidR="00C501B5" w:rsidRDefault="00C501B5" w:rsidP="00C501B5">
      <w:pPr>
        <w:pStyle w:val="Ttulo1"/>
        <w:spacing w:before="1"/>
        <w:ind w:left="42"/>
        <w:jc w:val="both"/>
        <w:rPr>
          <w:b w:val="0"/>
        </w:rPr>
      </w:pPr>
    </w:p>
    <w:p w14:paraId="6A5B3D3E" w14:textId="77777777" w:rsidR="00C501B5" w:rsidRDefault="00C501B5" w:rsidP="00C501B5">
      <w:pPr>
        <w:pStyle w:val="Ttulo1"/>
        <w:spacing w:before="1"/>
        <w:ind w:left="42"/>
        <w:jc w:val="both"/>
        <w:rPr>
          <w:b w:val="0"/>
        </w:rPr>
      </w:pPr>
      <w:r w:rsidRPr="00C379AA">
        <w:rPr>
          <w:b w:val="0"/>
        </w:rPr>
        <w:t>Artículo 4.- El Comité podrá contar con los siguientes invitados quienes solo tendrán derecho a voz:</w:t>
      </w:r>
    </w:p>
    <w:p w14:paraId="494956CE" w14:textId="77777777" w:rsidR="00C501B5" w:rsidRPr="00C379AA" w:rsidRDefault="00C501B5" w:rsidP="00C501B5">
      <w:pPr>
        <w:pStyle w:val="Ttulo1"/>
        <w:spacing w:before="1"/>
        <w:ind w:left="42"/>
        <w:jc w:val="both"/>
        <w:rPr>
          <w:b w:val="0"/>
        </w:rPr>
      </w:pPr>
    </w:p>
    <w:p w14:paraId="1D93EA2A" w14:textId="77777777" w:rsidR="00C501B5" w:rsidRDefault="00C501B5" w:rsidP="00C501B5">
      <w:pPr>
        <w:pStyle w:val="Ttulo1"/>
        <w:spacing w:before="1"/>
        <w:ind w:left="42"/>
        <w:jc w:val="both"/>
        <w:rPr>
          <w:b w:val="0"/>
        </w:rPr>
      </w:pPr>
      <w:r w:rsidRPr="00C379AA">
        <w:rPr>
          <w:b w:val="0"/>
        </w:rPr>
        <w:t>I.</w:t>
      </w:r>
      <w:r w:rsidRPr="00C379AA">
        <w:rPr>
          <w:b w:val="0"/>
        </w:rPr>
        <w:tab/>
        <w:t>Personas físicas o morales, académicas, servidores públicos, instituciones de investigación, asociaciones, sociedades civiles, redes de expertos o especialistas en diversos temas o materias, que puedan aportar conocimientos o algún tipo de apoyo para un mejor desempeño del Comité, y</w:t>
      </w:r>
    </w:p>
    <w:p w14:paraId="4E8B121E" w14:textId="77777777" w:rsidR="00C501B5" w:rsidRPr="00C379AA" w:rsidRDefault="00C501B5" w:rsidP="00C501B5">
      <w:pPr>
        <w:pStyle w:val="Ttulo1"/>
        <w:spacing w:before="1"/>
        <w:ind w:left="42"/>
        <w:jc w:val="both"/>
        <w:rPr>
          <w:b w:val="0"/>
        </w:rPr>
      </w:pPr>
    </w:p>
    <w:p w14:paraId="4842DFF7" w14:textId="77777777" w:rsidR="00C501B5" w:rsidRPr="00C379AA" w:rsidRDefault="00C501B5" w:rsidP="00C501B5">
      <w:pPr>
        <w:pStyle w:val="Ttulo1"/>
        <w:spacing w:before="1"/>
        <w:ind w:left="42"/>
        <w:jc w:val="both"/>
        <w:rPr>
          <w:b w:val="0"/>
        </w:rPr>
      </w:pPr>
      <w:r w:rsidRPr="00C379AA">
        <w:rPr>
          <w:b w:val="0"/>
        </w:rPr>
        <w:t>II.</w:t>
      </w:r>
      <w:r w:rsidRPr="00C379AA">
        <w:rPr>
          <w:b w:val="0"/>
        </w:rPr>
        <w:tab/>
        <w:t>Cualquier servidor público adscrito del Instituto, que esté relacionado con los asuntos tratados en el orden del día y apoyará en la solución de los problemas planteados.</w:t>
      </w:r>
    </w:p>
    <w:p w14:paraId="4896E31E" w14:textId="77777777" w:rsidR="00C501B5" w:rsidRPr="00C379AA" w:rsidRDefault="00C501B5" w:rsidP="00C501B5">
      <w:pPr>
        <w:pStyle w:val="Ttulo1"/>
        <w:spacing w:before="1"/>
        <w:ind w:left="42"/>
        <w:jc w:val="both"/>
        <w:rPr>
          <w:b w:val="0"/>
        </w:rPr>
      </w:pPr>
      <w:r w:rsidRPr="00C379AA">
        <w:rPr>
          <w:b w:val="0"/>
        </w:rPr>
        <w:t xml:space="preserve"> </w:t>
      </w:r>
    </w:p>
    <w:p w14:paraId="58C34DFF" w14:textId="77777777" w:rsidR="00C501B5" w:rsidRDefault="00C501B5" w:rsidP="00C501B5">
      <w:pPr>
        <w:pStyle w:val="Ttulo1"/>
        <w:spacing w:before="1"/>
        <w:ind w:left="42"/>
        <w:jc w:val="both"/>
        <w:rPr>
          <w:b w:val="0"/>
        </w:rPr>
      </w:pPr>
    </w:p>
    <w:p w14:paraId="5F93CE50" w14:textId="77777777" w:rsidR="00C501B5" w:rsidRDefault="00C501B5" w:rsidP="00C501B5">
      <w:pPr>
        <w:pStyle w:val="Ttulo1"/>
        <w:spacing w:before="1"/>
        <w:ind w:left="42"/>
        <w:jc w:val="both"/>
        <w:rPr>
          <w:b w:val="0"/>
        </w:rPr>
      </w:pPr>
      <w:r w:rsidRPr="00C379AA">
        <w:rPr>
          <w:b w:val="0"/>
        </w:rPr>
        <w:t>Artículo 5.- Los miembros titulares podrán nombrar por escrito, en cualquier momento, a los servidores públicos que les suplirán en su ausencia con voz y voto, quienes deberán de tener el nivel jerárquico inmediato inferior al titular. En el caso de los representantes del Patronato y de la Junta de Gobierno, cada uno podrá nombrar a un suplente que sea miembro del Órgano al que representan.</w:t>
      </w:r>
    </w:p>
    <w:p w14:paraId="445EB9CA" w14:textId="77777777" w:rsidR="00C501B5" w:rsidRPr="00C379AA" w:rsidRDefault="00C501B5" w:rsidP="00C501B5">
      <w:pPr>
        <w:pStyle w:val="Ttulo1"/>
        <w:spacing w:before="1"/>
        <w:ind w:left="42"/>
        <w:jc w:val="both"/>
        <w:rPr>
          <w:b w:val="0"/>
        </w:rPr>
      </w:pPr>
    </w:p>
    <w:p w14:paraId="010A555A" w14:textId="77777777" w:rsidR="00C501B5" w:rsidRDefault="00C501B5" w:rsidP="00C501B5">
      <w:pPr>
        <w:pStyle w:val="Ttulo1"/>
        <w:spacing w:before="1"/>
        <w:ind w:left="42"/>
        <w:jc w:val="both"/>
        <w:rPr>
          <w:b w:val="0"/>
        </w:rPr>
      </w:pPr>
      <w:r w:rsidRPr="00C379AA">
        <w:rPr>
          <w:b w:val="0"/>
        </w:rPr>
        <w:t>Dichas suplencias tendrán validez siempre y cuando no exista un escrito de revocación por parte del titular.</w:t>
      </w:r>
    </w:p>
    <w:p w14:paraId="0478FE71" w14:textId="77777777" w:rsidR="00C501B5" w:rsidRPr="00C379AA" w:rsidRDefault="00C501B5" w:rsidP="00C501B5">
      <w:pPr>
        <w:pStyle w:val="Ttulo1"/>
        <w:spacing w:before="1"/>
        <w:ind w:left="42"/>
        <w:jc w:val="both"/>
        <w:rPr>
          <w:b w:val="0"/>
        </w:rPr>
      </w:pPr>
    </w:p>
    <w:p w14:paraId="30C5F6FD" w14:textId="77777777" w:rsidR="00C501B5" w:rsidRPr="00C379AA" w:rsidRDefault="00C501B5" w:rsidP="00C501B5">
      <w:pPr>
        <w:pStyle w:val="Ttulo1"/>
        <w:spacing w:before="1"/>
        <w:ind w:left="42"/>
        <w:jc w:val="both"/>
        <w:rPr>
          <w:b w:val="0"/>
        </w:rPr>
      </w:pPr>
      <w:r w:rsidRPr="00C379AA">
        <w:rPr>
          <w:b w:val="0"/>
        </w:rPr>
        <w:t>Tratándose del Presidente, su suplente será el Secretario Técnico, quien actuará con ese doble carácter, teniendo por tanto, voz y voto de calidad.</w:t>
      </w:r>
    </w:p>
    <w:p w14:paraId="35A12741" w14:textId="77777777" w:rsidR="00C501B5" w:rsidRPr="00C379AA" w:rsidRDefault="00C501B5" w:rsidP="00C501B5">
      <w:pPr>
        <w:pStyle w:val="Ttulo1"/>
        <w:spacing w:before="1"/>
        <w:ind w:left="42"/>
        <w:jc w:val="both"/>
        <w:rPr>
          <w:b w:val="0"/>
        </w:rPr>
      </w:pPr>
    </w:p>
    <w:p w14:paraId="5741D5F0" w14:textId="77777777" w:rsidR="00C501B5" w:rsidRDefault="00C501B5" w:rsidP="00C501B5">
      <w:pPr>
        <w:pStyle w:val="Ttulo1"/>
        <w:spacing w:before="1"/>
        <w:ind w:left="42"/>
      </w:pPr>
    </w:p>
    <w:p w14:paraId="13B94357" w14:textId="77777777" w:rsidR="00C501B5" w:rsidRDefault="00C501B5" w:rsidP="00C501B5">
      <w:pPr>
        <w:pStyle w:val="Ttulo1"/>
        <w:spacing w:before="1"/>
        <w:ind w:left="42"/>
      </w:pPr>
    </w:p>
    <w:p w14:paraId="45590A57" w14:textId="77777777" w:rsidR="00C501B5" w:rsidRDefault="00C501B5" w:rsidP="00C501B5">
      <w:pPr>
        <w:pStyle w:val="Ttulo1"/>
        <w:spacing w:before="1"/>
        <w:ind w:left="42"/>
      </w:pPr>
    </w:p>
    <w:p w14:paraId="03EE8C1E" w14:textId="77777777" w:rsidR="00C501B5" w:rsidRDefault="00C501B5" w:rsidP="00C501B5">
      <w:pPr>
        <w:pStyle w:val="Ttulo1"/>
        <w:spacing w:before="1"/>
        <w:ind w:left="42"/>
      </w:pPr>
    </w:p>
    <w:p w14:paraId="71820C93" w14:textId="77777777" w:rsidR="00C501B5" w:rsidRDefault="00C501B5" w:rsidP="00C501B5">
      <w:pPr>
        <w:pStyle w:val="Ttulo1"/>
        <w:spacing w:before="1"/>
        <w:ind w:left="42"/>
      </w:pPr>
    </w:p>
    <w:p w14:paraId="3C94C906" w14:textId="77777777" w:rsidR="00C501B5" w:rsidRDefault="00C501B5" w:rsidP="00C501B5">
      <w:pPr>
        <w:pStyle w:val="Ttulo1"/>
        <w:spacing w:before="1"/>
        <w:ind w:left="42"/>
      </w:pPr>
    </w:p>
    <w:p w14:paraId="026BACEA" w14:textId="77777777" w:rsidR="00C501B5" w:rsidRPr="001A55F7" w:rsidRDefault="00C501B5" w:rsidP="00C501B5">
      <w:pPr>
        <w:pStyle w:val="Ttulo1"/>
        <w:spacing w:before="1"/>
        <w:ind w:left="42"/>
      </w:pPr>
      <w:r w:rsidRPr="001A55F7">
        <w:t>Capítulo III</w:t>
      </w:r>
    </w:p>
    <w:p w14:paraId="77D542F4" w14:textId="77777777" w:rsidR="00C501B5" w:rsidRPr="001A55F7" w:rsidRDefault="00C501B5" w:rsidP="00C501B5">
      <w:pPr>
        <w:pStyle w:val="Ttulo1"/>
        <w:spacing w:before="1"/>
        <w:ind w:left="42"/>
      </w:pPr>
      <w:r w:rsidRPr="001A55F7">
        <w:t>Funciones del Comité</w:t>
      </w:r>
    </w:p>
    <w:p w14:paraId="4B768274" w14:textId="77777777" w:rsidR="00C501B5" w:rsidRPr="00C379AA" w:rsidRDefault="00C501B5" w:rsidP="00C501B5">
      <w:pPr>
        <w:pStyle w:val="Ttulo1"/>
        <w:spacing w:before="1"/>
        <w:ind w:left="42"/>
        <w:jc w:val="both"/>
        <w:rPr>
          <w:b w:val="0"/>
        </w:rPr>
      </w:pPr>
    </w:p>
    <w:p w14:paraId="1C7777A1" w14:textId="77777777" w:rsidR="00C501B5" w:rsidRDefault="00C501B5" w:rsidP="00C501B5">
      <w:pPr>
        <w:pStyle w:val="Ttulo1"/>
        <w:spacing w:before="1"/>
        <w:ind w:left="42"/>
        <w:jc w:val="both"/>
        <w:rPr>
          <w:b w:val="0"/>
        </w:rPr>
      </w:pPr>
      <w:r w:rsidRPr="00C379AA">
        <w:rPr>
          <w:b w:val="0"/>
        </w:rPr>
        <w:t xml:space="preserve">Artículo 6.- El Comité Interno para la Vigilancia de los Recursos de Investigación distribuirá sus tareas en forma colectiva entre sus miembros y tendrá las siguientes </w:t>
      </w:r>
      <w:r>
        <w:rPr>
          <w:b w:val="0"/>
        </w:rPr>
        <w:t>funciones</w:t>
      </w:r>
      <w:r w:rsidRPr="00C379AA">
        <w:rPr>
          <w:b w:val="0"/>
        </w:rPr>
        <w:t>:</w:t>
      </w:r>
    </w:p>
    <w:p w14:paraId="2E352D03" w14:textId="77777777" w:rsidR="00C501B5" w:rsidRPr="00C379AA" w:rsidRDefault="00C501B5" w:rsidP="00C501B5">
      <w:pPr>
        <w:pStyle w:val="Ttulo1"/>
        <w:spacing w:before="1"/>
        <w:ind w:left="42"/>
        <w:jc w:val="both"/>
        <w:rPr>
          <w:b w:val="0"/>
        </w:rPr>
      </w:pPr>
    </w:p>
    <w:p w14:paraId="490C978B" w14:textId="77777777" w:rsidR="00C501B5" w:rsidRDefault="00C501B5" w:rsidP="00C501B5">
      <w:pPr>
        <w:pStyle w:val="Ttulo1"/>
        <w:spacing w:before="1"/>
        <w:ind w:left="42"/>
        <w:jc w:val="both"/>
        <w:rPr>
          <w:b w:val="0"/>
        </w:rPr>
      </w:pPr>
      <w:r w:rsidRPr="00C379AA">
        <w:rPr>
          <w:b w:val="0"/>
        </w:rPr>
        <w:t>I.</w:t>
      </w:r>
      <w:r w:rsidRPr="00C379AA">
        <w:rPr>
          <w:b w:val="0"/>
        </w:rPr>
        <w:tab/>
      </w:r>
      <w:r>
        <w:rPr>
          <w:b w:val="0"/>
        </w:rPr>
        <w:t>E</w:t>
      </w:r>
      <w:r w:rsidRPr="00F16377">
        <w:rPr>
          <w:b w:val="0"/>
        </w:rPr>
        <w:t>valuará los informes técnico y financiero</w:t>
      </w:r>
      <w:r>
        <w:rPr>
          <w:b w:val="0"/>
        </w:rPr>
        <w:t xml:space="preserve"> de los proyectos de investigación vigentes.</w:t>
      </w:r>
    </w:p>
    <w:p w14:paraId="031E85F8" w14:textId="77777777" w:rsidR="00C501B5" w:rsidRPr="00C379AA" w:rsidRDefault="00C501B5" w:rsidP="00C501B5">
      <w:pPr>
        <w:pStyle w:val="Ttulo1"/>
        <w:spacing w:before="1"/>
        <w:ind w:left="42"/>
        <w:jc w:val="both"/>
        <w:rPr>
          <w:b w:val="0"/>
        </w:rPr>
      </w:pPr>
    </w:p>
    <w:p w14:paraId="45061FBC" w14:textId="77777777" w:rsidR="00C501B5" w:rsidRDefault="00C501B5" w:rsidP="00C501B5">
      <w:pPr>
        <w:pStyle w:val="Ttulo1"/>
        <w:spacing w:before="1"/>
        <w:ind w:left="702" w:hanging="660"/>
        <w:jc w:val="both"/>
        <w:rPr>
          <w:b w:val="0"/>
        </w:rPr>
      </w:pPr>
      <w:r w:rsidRPr="00C379AA">
        <w:rPr>
          <w:b w:val="0"/>
        </w:rPr>
        <w:t>II.</w:t>
      </w:r>
      <w:r w:rsidRPr="00C379AA">
        <w:rPr>
          <w:b w:val="0"/>
        </w:rPr>
        <w:tab/>
        <w:t>Verificar que los proyectos de investigación</w:t>
      </w:r>
      <w:r>
        <w:rPr>
          <w:b w:val="0"/>
        </w:rPr>
        <w:t xml:space="preserve"> vigentes</w:t>
      </w:r>
      <w:r w:rsidRPr="00C379AA">
        <w:rPr>
          <w:b w:val="0"/>
        </w:rPr>
        <w:t xml:space="preserve"> cumplan con las autorizaciones previstas en la normatividad institucional;</w:t>
      </w:r>
    </w:p>
    <w:p w14:paraId="16FC4253" w14:textId="77777777" w:rsidR="00C501B5" w:rsidRPr="00C379AA" w:rsidRDefault="00C501B5" w:rsidP="00C501B5">
      <w:pPr>
        <w:pStyle w:val="Ttulo1"/>
        <w:spacing w:before="1"/>
        <w:ind w:left="42"/>
        <w:jc w:val="both"/>
        <w:rPr>
          <w:b w:val="0"/>
        </w:rPr>
      </w:pPr>
    </w:p>
    <w:p w14:paraId="66891828" w14:textId="77777777" w:rsidR="00C501B5" w:rsidRDefault="00C501B5" w:rsidP="00C501B5">
      <w:pPr>
        <w:pStyle w:val="Ttulo1"/>
        <w:spacing w:before="1"/>
        <w:ind w:left="702" w:hanging="660"/>
        <w:jc w:val="both"/>
        <w:rPr>
          <w:b w:val="0"/>
        </w:rPr>
      </w:pPr>
      <w:r>
        <w:rPr>
          <w:b w:val="0"/>
        </w:rPr>
        <w:t>III.</w:t>
      </w:r>
      <w:r>
        <w:rPr>
          <w:b w:val="0"/>
        </w:rPr>
        <w:tab/>
        <w:t>V</w:t>
      </w:r>
      <w:r w:rsidRPr="00F16377">
        <w:rPr>
          <w:b w:val="0"/>
        </w:rPr>
        <w:t xml:space="preserve">igilará los aspectos éticos del proyecto, para lo cual se apoyará en </w:t>
      </w:r>
      <w:r>
        <w:rPr>
          <w:b w:val="0"/>
        </w:rPr>
        <w:t>el</w:t>
      </w:r>
      <w:r w:rsidRPr="00F16377">
        <w:rPr>
          <w:b w:val="0"/>
        </w:rPr>
        <w:t xml:space="preserve"> </w:t>
      </w:r>
      <w:r>
        <w:rPr>
          <w:b w:val="0"/>
        </w:rPr>
        <w:t>Comité</w:t>
      </w:r>
      <w:r w:rsidRPr="00F16377">
        <w:rPr>
          <w:b w:val="0"/>
        </w:rPr>
        <w:t xml:space="preserve"> de </w:t>
      </w:r>
      <w:r>
        <w:rPr>
          <w:b w:val="0"/>
        </w:rPr>
        <w:t>É</w:t>
      </w:r>
      <w:r w:rsidRPr="00F16377">
        <w:rPr>
          <w:b w:val="0"/>
        </w:rPr>
        <w:t xml:space="preserve">tica </w:t>
      </w:r>
      <w:r>
        <w:rPr>
          <w:b w:val="0"/>
        </w:rPr>
        <w:t xml:space="preserve">en Investigación </w:t>
      </w:r>
      <w:r w:rsidRPr="00F16377">
        <w:rPr>
          <w:b w:val="0"/>
        </w:rPr>
        <w:t>del Instituto</w:t>
      </w:r>
    </w:p>
    <w:p w14:paraId="3470A49A" w14:textId="77777777" w:rsidR="00C501B5" w:rsidRPr="00C379AA" w:rsidRDefault="00C501B5" w:rsidP="00C501B5">
      <w:pPr>
        <w:pStyle w:val="Ttulo1"/>
        <w:spacing w:before="1"/>
        <w:ind w:left="42"/>
        <w:jc w:val="both"/>
        <w:rPr>
          <w:b w:val="0"/>
        </w:rPr>
      </w:pPr>
    </w:p>
    <w:p w14:paraId="60677B44" w14:textId="77777777" w:rsidR="00C501B5" w:rsidRDefault="00C501B5" w:rsidP="00C501B5">
      <w:pPr>
        <w:pStyle w:val="Ttulo1"/>
        <w:spacing w:before="1"/>
        <w:ind w:left="702" w:hanging="660"/>
        <w:jc w:val="both"/>
        <w:rPr>
          <w:b w:val="0"/>
        </w:rPr>
      </w:pPr>
      <w:r>
        <w:rPr>
          <w:b w:val="0"/>
        </w:rPr>
        <w:t>I</w:t>
      </w:r>
      <w:r w:rsidRPr="00C379AA">
        <w:rPr>
          <w:b w:val="0"/>
        </w:rPr>
        <w:t>V.</w:t>
      </w:r>
      <w:r w:rsidRPr="00C379AA">
        <w:rPr>
          <w:b w:val="0"/>
        </w:rPr>
        <w:tab/>
        <w:t>Mantener en estricta confidencialidad la información que se maneje dentro del Comité, y</w:t>
      </w:r>
    </w:p>
    <w:p w14:paraId="7CF0B8F0" w14:textId="77777777" w:rsidR="00C501B5" w:rsidRPr="00C379AA" w:rsidRDefault="00C501B5" w:rsidP="00C501B5">
      <w:pPr>
        <w:pStyle w:val="Ttulo1"/>
        <w:spacing w:before="1"/>
        <w:ind w:left="42"/>
        <w:jc w:val="both"/>
        <w:rPr>
          <w:b w:val="0"/>
        </w:rPr>
      </w:pPr>
    </w:p>
    <w:p w14:paraId="39F3DC34" w14:textId="77777777" w:rsidR="00C501B5" w:rsidRDefault="00C501B5" w:rsidP="00C501B5">
      <w:pPr>
        <w:pStyle w:val="Ttulo1"/>
        <w:spacing w:before="1"/>
        <w:ind w:left="42"/>
        <w:jc w:val="both"/>
        <w:rPr>
          <w:b w:val="0"/>
        </w:rPr>
      </w:pPr>
      <w:r>
        <w:rPr>
          <w:b w:val="0"/>
        </w:rPr>
        <w:t>V</w:t>
      </w:r>
      <w:r w:rsidRPr="00C379AA">
        <w:rPr>
          <w:b w:val="0"/>
        </w:rPr>
        <w:t>.</w:t>
      </w:r>
      <w:r w:rsidRPr="00C379AA">
        <w:rPr>
          <w:b w:val="0"/>
        </w:rPr>
        <w:tab/>
        <w:t>Formular el calendario anual de sesiones ordinarias.</w:t>
      </w:r>
    </w:p>
    <w:p w14:paraId="5B538B09" w14:textId="77777777" w:rsidR="00C501B5" w:rsidRPr="00C379AA" w:rsidRDefault="00C501B5" w:rsidP="00C501B5">
      <w:pPr>
        <w:pStyle w:val="Ttulo1"/>
        <w:spacing w:before="1"/>
        <w:ind w:left="42"/>
        <w:jc w:val="both"/>
        <w:rPr>
          <w:b w:val="0"/>
        </w:rPr>
      </w:pPr>
    </w:p>
    <w:p w14:paraId="2F09B170" w14:textId="77777777" w:rsidR="00C501B5" w:rsidRPr="001A55F7" w:rsidRDefault="00C501B5" w:rsidP="00C501B5">
      <w:pPr>
        <w:pStyle w:val="Ttulo1"/>
        <w:spacing w:before="1"/>
        <w:ind w:left="42"/>
      </w:pPr>
      <w:r w:rsidRPr="001A55F7">
        <w:t>Capítulo IV</w:t>
      </w:r>
    </w:p>
    <w:p w14:paraId="21E8CF03" w14:textId="77777777" w:rsidR="00C501B5" w:rsidRPr="001A55F7" w:rsidRDefault="00C501B5" w:rsidP="00C501B5">
      <w:pPr>
        <w:pStyle w:val="Ttulo1"/>
        <w:spacing w:before="1"/>
        <w:ind w:left="42"/>
      </w:pPr>
      <w:r w:rsidRPr="001A55F7">
        <w:t>Funciones y responsabilidades de los miembros</w:t>
      </w:r>
    </w:p>
    <w:p w14:paraId="7B5A57D7" w14:textId="77777777" w:rsidR="00C501B5" w:rsidRPr="00C379AA" w:rsidRDefault="00C501B5" w:rsidP="00C501B5">
      <w:pPr>
        <w:pStyle w:val="Ttulo1"/>
        <w:spacing w:before="1"/>
        <w:ind w:left="42"/>
        <w:jc w:val="both"/>
        <w:rPr>
          <w:b w:val="0"/>
        </w:rPr>
      </w:pPr>
    </w:p>
    <w:p w14:paraId="53E8C452" w14:textId="77777777" w:rsidR="00C501B5" w:rsidRPr="00C379AA" w:rsidRDefault="00C501B5" w:rsidP="00C501B5">
      <w:pPr>
        <w:pStyle w:val="Ttulo1"/>
        <w:spacing w:before="1"/>
        <w:ind w:left="42"/>
        <w:jc w:val="both"/>
        <w:rPr>
          <w:b w:val="0"/>
        </w:rPr>
      </w:pPr>
    </w:p>
    <w:p w14:paraId="23C06950" w14:textId="77777777" w:rsidR="00C501B5" w:rsidRDefault="00C501B5" w:rsidP="00C501B5">
      <w:pPr>
        <w:pStyle w:val="Ttulo1"/>
        <w:spacing w:before="1"/>
        <w:ind w:left="42"/>
        <w:jc w:val="both"/>
        <w:rPr>
          <w:b w:val="0"/>
        </w:rPr>
      </w:pPr>
      <w:r w:rsidRPr="00C379AA">
        <w:rPr>
          <w:b w:val="0"/>
        </w:rPr>
        <w:t>Artículo 7.- El Presidente del Comité deberá cumplir con las siguientes obligaciones:</w:t>
      </w:r>
    </w:p>
    <w:p w14:paraId="2794EEA4" w14:textId="77777777" w:rsidR="00C501B5" w:rsidRPr="00C379AA" w:rsidRDefault="00C501B5" w:rsidP="00C501B5">
      <w:pPr>
        <w:pStyle w:val="Ttulo1"/>
        <w:spacing w:before="1"/>
        <w:ind w:left="42"/>
        <w:jc w:val="both"/>
        <w:rPr>
          <w:b w:val="0"/>
        </w:rPr>
      </w:pPr>
    </w:p>
    <w:p w14:paraId="1793D57C" w14:textId="77777777" w:rsidR="00C501B5" w:rsidRDefault="00C501B5" w:rsidP="00C501B5">
      <w:pPr>
        <w:pStyle w:val="Ttulo1"/>
        <w:spacing w:before="1"/>
        <w:ind w:left="42"/>
        <w:jc w:val="both"/>
        <w:rPr>
          <w:b w:val="0"/>
        </w:rPr>
      </w:pPr>
      <w:r w:rsidRPr="00C379AA">
        <w:rPr>
          <w:b w:val="0"/>
        </w:rPr>
        <w:t>I.</w:t>
      </w:r>
      <w:r w:rsidRPr="00C379AA">
        <w:rPr>
          <w:b w:val="0"/>
        </w:rPr>
        <w:tab/>
        <w:t>Presidir las sesiones ordinarias y extraordinarias del Comité;</w:t>
      </w:r>
    </w:p>
    <w:p w14:paraId="1D71A99A" w14:textId="77777777" w:rsidR="00C501B5" w:rsidRPr="00C379AA" w:rsidRDefault="00C501B5" w:rsidP="00C501B5">
      <w:pPr>
        <w:pStyle w:val="Ttulo1"/>
        <w:spacing w:before="1"/>
        <w:ind w:left="42"/>
        <w:jc w:val="both"/>
        <w:rPr>
          <w:b w:val="0"/>
        </w:rPr>
      </w:pPr>
    </w:p>
    <w:p w14:paraId="2C842B39" w14:textId="77777777" w:rsidR="00C501B5" w:rsidRDefault="00C501B5" w:rsidP="00C501B5">
      <w:pPr>
        <w:pStyle w:val="Ttulo1"/>
        <w:spacing w:before="1"/>
        <w:ind w:left="42"/>
        <w:jc w:val="both"/>
        <w:rPr>
          <w:b w:val="0"/>
        </w:rPr>
      </w:pPr>
      <w:r w:rsidRPr="00C379AA">
        <w:rPr>
          <w:b w:val="0"/>
        </w:rPr>
        <w:t>II.</w:t>
      </w:r>
      <w:r w:rsidRPr="00C379AA">
        <w:rPr>
          <w:b w:val="0"/>
        </w:rPr>
        <w:tab/>
        <w:t>Autorizar el orden del día que corresponda;</w:t>
      </w:r>
    </w:p>
    <w:p w14:paraId="657AFEF9" w14:textId="77777777" w:rsidR="00C501B5" w:rsidRPr="00C379AA" w:rsidRDefault="00C501B5" w:rsidP="00C501B5">
      <w:pPr>
        <w:pStyle w:val="Ttulo1"/>
        <w:spacing w:before="1"/>
        <w:ind w:left="42"/>
        <w:jc w:val="both"/>
        <w:rPr>
          <w:b w:val="0"/>
        </w:rPr>
      </w:pPr>
    </w:p>
    <w:p w14:paraId="3A948B6C" w14:textId="77777777" w:rsidR="00C501B5" w:rsidRDefault="00C501B5" w:rsidP="00C501B5">
      <w:pPr>
        <w:pStyle w:val="Ttulo1"/>
        <w:spacing w:before="1"/>
        <w:ind w:left="42"/>
        <w:jc w:val="both"/>
        <w:rPr>
          <w:b w:val="0"/>
        </w:rPr>
      </w:pPr>
      <w:r w:rsidRPr="00C379AA">
        <w:rPr>
          <w:b w:val="0"/>
        </w:rPr>
        <w:t>III.</w:t>
      </w:r>
      <w:r w:rsidRPr="00C379AA">
        <w:rPr>
          <w:b w:val="0"/>
        </w:rPr>
        <w:tab/>
        <w:t>Convocar a reuniones ordinarias y extraordinarias cuando sea necesario;</w:t>
      </w:r>
    </w:p>
    <w:p w14:paraId="6FB57676" w14:textId="77777777" w:rsidR="00C501B5" w:rsidRPr="00C379AA" w:rsidRDefault="00C501B5" w:rsidP="00C501B5">
      <w:pPr>
        <w:pStyle w:val="Ttulo1"/>
        <w:spacing w:before="1"/>
        <w:ind w:left="42"/>
        <w:jc w:val="both"/>
        <w:rPr>
          <w:b w:val="0"/>
        </w:rPr>
      </w:pPr>
    </w:p>
    <w:p w14:paraId="1F8E90F8" w14:textId="77777777" w:rsidR="00C501B5" w:rsidRDefault="00C501B5" w:rsidP="00A13035">
      <w:pPr>
        <w:pStyle w:val="Ttulo1"/>
        <w:spacing w:before="1"/>
        <w:ind w:left="702" w:hanging="660"/>
        <w:jc w:val="both"/>
        <w:rPr>
          <w:b w:val="0"/>
        </w:rPr>
      </w:pPr>
      <w:r w:rsidRPr="00C379AA">
        <w:rPr>
          <w:b w:val="0"/>
        </w:rPr>
        <w:t>IV.</w:t>
      </w:r>
      <w:r w:rsidRPr="00C379AA">
        <w:rPr>
          <w:b w:val="0"/>
        </w:rPr>
        <w:tab/>
        <w:t>Validar los acuerdos tomados en el Comité y emitir voto de calidad en caso de empate;</w:t>
      </w:r>
    </w:p>
    <w:p w14:paraId="3B5C3690" w14:textId="77777777" w:rsidR="00C501B5" w:rsidRPr="00C379AA" w:rsidRDefault="00C501B5" w:rsidP="00C501B5">
      <w:pPr>
        <w:pStyle w:val="Ttulo1"/>
        <w:spacing w:before="1"/>
        <w:ind w:left="42"/>
        <w:jc w:val="both"/>
        <w:rPr>
          <w:b w:val="0"/>
        </w:rPr>
      </w:pPr>
    </w:p>
    <w:p w14:paraId="5BA5FC31" w14:textId="77777777" w:rsidR="00C501B5" w:rsidRDefault="00C501B5" w:rsidP="00A13035">
      <w:pPr>
        <w:pStyle w:val="Ttulo1"/>
        <w:spacing w:before="1"/>
        <w:ind w:left="702" w:hanging="660"/>
        <w:jc w:val="both"/>
        <w:rPr>
          <w:b w:val="0"/>
        </w:rPr>
      </w:pPr>
      <w:r w:rsidRPr="00C379AA">
        <w:rPr>
          <w:b w:val="0"/>
        </w:rPr>
        <w:t>V.</w:t>
      </w:r>
      <w:r w:rsidRPr="00C379AA">
        <w:rPr>
          <w:b w:val="0"/>
        </w:rPr>
        <w:tab/>
        <w:t>Vigilar que se dé seguimiento y cumplimiento a las recomendaciones emanadas en cada una de las sesiones;</w:t>
      </w:r>
    </w:p>
    <w:p w14:paraId="09C8C164" w14:textId="77777777" w:rsidR="00C501B5" w:rsidRPr="00C379AA" w:rsidRDefault="00C501B5" w:rsidP="00C501B5">
      <w:pPr>
        <w:pStyle w:val="Ttulo1"/>
        <w:spacing w:before="1"/>
        <w:ind w:left="42"/>
        <w:jc w:val="both"/>
        <w:rPr>
          <w:b w:val="0"/>
        </w:rPr>
      </w:pPr>
    </w:p>
    <w:p w14:paraId="75AFC7C8" w14:textId="77777777" w:rsidR="00C501B5" w:rsidRDefault="00C501B5" w:rsidP="00C501B5">
      <w:pPr>
        <w:pStyle w:val="Ttulo1"/>
        <w:spacing w:before="1"/>
        <w:ind w:left="42"/>
        <w:jc w:val="both"/>
        <w:rPr>
          <w:b w:val="0"/>
        </w:rPr>
      </w:pPr>
      <w:r w:rsidRPr="00C379AA">
        <w:rPr>
          <w:b w:val="0"/>
        </w:rPr>
        <w:t>VI.</w:t>
      </w:r>
      <w:r w:rsidRPr="00C379AA">
        <w:rPr>
          <w:b w:val="0"/>
        </w:rPr>
        <w:tab/>
        <w:t>Firmar las actas correspondientes, y</w:t>
      </w:r>
    </w:p>
    <w:p w14:paraId="7390352B" w14:textId="77777777" w:rsidR="00C501B5" w:rsidRPr="00C379AA" w:rsidRDefault="00C501B5" w:rsidP="00C501B5">
      <w:pPr>
        <w:pStyle w:val="Ttulo1"/>
        <w:spacing w:before="1"/>
        <w:ind w:left="42"/>
        <w:jc w:val="both"/>
        <w:rPr>
          <w:b w:val="0"/>
        </w:rPr>
      </w:pPr>
    </w:p>
    <w:p w14:paraId="7E54BA03" w14:textId="77777777" w:rsidR="00C501B5" w:rsidRPr="00C379AA" w:rsidRDefault="00C501B5" w:rsidP="00C501B5">
      <w:pPr>
        <w:pStyle w:val="Ttulo1"/>
        <w:spacing w:before="1"/>
        <w:ind w:left="42"/>
        <w:jc w:val="both"/>
        <w:rPr>
          <w:b w:val="0"/>
        </w:rPr>
      </w:pPr>
      <w:r w:rsidRPr="00C379AA">
        <w:rPr>
          <w:b w:val="0"/>
        </w:rPr>
        <w:t>VII.</w:t>
      </w:r>
      <w:r w:rsidRPr="00C379AA">
        <w:rPr>
          <w:b w:val="0"/>
        </w:rPr>
        <w:tab/>
        <w:t>Asistir a la sesión y emitir su voto.</w:t>
      </w:r>
    </w:p>
    <w:p w14:paraId="13710DFD" w14:textId="77777777" w:rsidR="00C501B5" w:rsidRPr="00C379AA" w:rsidRDefault="00C501B5" w:rsidP="00C501B5">
      <w:pPr>
        <w:pStyle w:val="Ttulo1"/>
        <w:spacing w:before="1"/>
        <w:ind w:left="42"/>
        <w:jc w:val="both"/>
        <w:rPr>
          <w:b w:val="0"/>
        </w:rPr>
      </w:pPr>
    </w:p>
    <w:p w14:paraId="733250FD" w14:textId="77777777" w:rsidR="00C501B5" w:rsidRPr="00C379AA" w:rsidRDefault="00C501B5" w:rsidP="00C501B5">
      <w:pPr>
        <w:pStyle w:val="Ttulo1"/>
        <w:spacing w:before="1"/>
        <w:ind w:left="42"/>
        <w:jc w:val="both"/>
        <w:rPr>
          <w:b w:val="0"/>
        </w:rPr>
      </w:pPr>
    </w:p>
    <w:p w14:paraId="57941E88" w14:textId="77777777" w:rsidR="00C501B5" w:rsidRDefault="00C501B5" w:rsidP="00C501B5">
      <w:pPr>
        <w:pStyle w:val="Ttulo1"/>
        <w:spacing w:before="1"/>
        <w:ind w:left="42"/>
        <w:jc w:val="both"/>
        <w:rPr>
          <w:b w:val="0"/>
        </w:rPr>
      </w:pPr>
    </w:p>
    <w:p w14:paraId="68641AA6" w14:textId="77777777" w:rsidR="00C501B5" w:rsidRDefault="00C501B5" w:rsidP="00C501B5">
      <w:pPr>
        <w:pStyle w:val="Ttulo1"/>
        <w:spacing w:before="1"/>
        <w:ind w:left="42"/>
        <w:jc w:val="both"/>
        <w:rPr>
          <w:b w:val="0"/>
        </w:rPr>
      </w:pPr>
    </w:p>
    <w:p w14:paraId="635F4AF0" w14:textId="77777777" w:rsidR="00C501B5" w:rsidRDefault="00C501B5" w:rsidP="00C501B5">
      <w:pPr>
        <w:pStyle w:val="Ttulo1"/>
        <w:spacing w:before="1"/>
        <w:ind w:left="42"/>
        <w:jc w:val="both"/>
        <w:rPr>
          <w:b w:val="0"/>
        </w:rPr>
      </w:pPr>
    </w:p>
    <w:p w14:paraId="6C59EEF2" w14:textId="77777777" w:rsidR="00C501B5" w:rsidRPr="00C379AA" w:rsidRDefault="00C501B5" w:rsidP="00C501B5">
      <w:pPr>
        <w:pStyle w:val="Ttulo1"/>
        <w:spacing w:before="1"/>
        <w:ind w:left="42"/>
        <w:jc w:val="both"/>
        <w:rPr>
          <w:b w:val="0"/>
        </w:rPr>
      </w:pPr>
      <w:r w:rsidRPr="00C379AA">
        <w:rPr>
          <w:b w:val="0"/>
        </w:rPr>
        <w:t>Artículo 8.- Son funciones del Secretario Técnico las siguientes:</w:t>
      </w:r>
    </w:p>
    <w:p w14:paraId="5130AFA0" w14:textId="77777777" w:rsidR="00C501B5" w:rsidRPr="00C379AA" w:rsidRDefault="00C501B5" w:rsidP="00C501B5">
      <w:pPr>
        <w:pStyle w:val="Ttulo1"/>
        <w:spacing w:before="1"/>
        <w:ind w:left="42"/>
        <w:jc w:val="both"/>
        <w:rPr>
          <w:b w:val="0"/>
        </w:rPr>
      </w:pPr>
      <w:r w:rsidRPr="00C379AA">
        <w:rPr>
          <w:b w:val="0"/>
        </w:rPr>
        <w:t xml:space="preserve"> </w:t>
      </w:r>
    </w:p>
    <w:p w14:paraId="53CE74C0" w14:textId="77777777" w:rsidR="00C501B5" w:rsidRDefault="00C501B5" w:rsidP="00C501B5">
      <w:pPr>
        <w:pStyle w:val="Ttulo1"/>
        <w:spacing w:before="1"/>
        <w:ind w:left="702" w:hanging="660"/>
        <w:jc w:val="both"/>
        <w:rPr>
          <w:b w:val="0"/>
        </w:rPr>
      </w:pPr>
      <w:r w:rsidRPr="00C379AA">
        <w:rPr>
          <w:b w:val="0"/>
        </w:rPr>
        <w:t>I.</w:t>
      </w:r>
      <w:r w:rsidRPr="00C379AA">
        <w:rPr>
          <w:b w:val="0"/>
        </w:rPr>
        <w:tab/>
        <w:t>Elaborar el orden del día de las sesiones y los documentos que correspondan, de acuerdo con el Presidente del Comité;</w:t>
      </w:r>
    </w:p>
    <w:p w14:paraId="3261CB9C" w14:textId="77777777" w:rsidR="00C501B5" w:rsidRPr="00C379AA" w:rsidRDefault="00C501B5" w:rsidP="00C501B5">
      <w:pPr>
        <w:pStyle w:val="Ttulo1"/>
        <w:spacing w:before="1"/>
        <w:ind w:left="42"/>
        <w:jc w:val="both"/>
        <w:rPr>
          <w:b w:val="0"/>
        </w:rPr>
      </w:pPr>
    </w:p>
    <w:p w14:paraId="6CCCDBB0" w14:textId="77777777" w:rsidR="00C501B5" w:rsidRDefault="00C501B5" w:rsidP="00C501B5">
      <w:pPr>
        <w:pStyle w:val="Ttulo1"/>
        <w:spacing w:before="1"/>
        <w:ind w:left="702" w:hanging="660"/>
        <w:jc w:val="both"/>
        <w:rPr>
          <w:b w:val="0"/>
        </w:rPr>
      </w:pPr>
      <w:r w:rsidRPr="00C379AA">
        <w:rPr>
          <w:b w:val="0"/>
        </w:rPr>
        <w:t>II.</w:t>
      </w:r>
      <w:r w:rsidRPr="00C379AA">
        <w:rPr>
          <w:b w:val="0"/>
        </w:rPr>
        <w:tab/>
        <w:t>Enviar oportunamente a cada uno de los miembros del Comité el orden del día y los asuntos a tratar en la reunión del Comité;</w:t>
      </w:r>
    </w:p>
    <w:p w14:paraId="0A14DBBD" w14:textId="77777777" w:rsidR="00C501B5" w:rsidRPr="00C379AA" w:rsidRDefault="00C501B5" w:rsidP="00C501B5">
      <w:pPr>
        <w:pStyle w:val="Ttulo1"/>
        <w:spacing w:before="1"/>
        <w:ind w:left="42"/>
        <w:jc w:val="both"/>
        <w:rPr>
          <w:b w:val="0"/>
        </w:rPr>
      </w:pPr>
    </w:p>
    <w:p w14:paraId="5D3E8B3E" w14:textId="77777777" w:rsidR="00C501B5" w:rsidRDefault="00C501B5" w:rsidP="00C501B5">
      <w:pPr>
        <w:pStyle w:val="Ttulo1"/>
        <w:spacing w:before="1"/>
        <w:ind w:left="702" w:hanging="660"/>
        <w:jc w:val="both"/>
        <w:rPr>
          <w:b w:val="0"/>
        </w:rPr>
      </w:pPr>
      <w:r w:rsidRPr="00C379AA">
        <w:rPr>
          <w:b w:val="0"/>
        </w:rPr>
        <w:t>III.</w:t>
      </w:r>
      <w:r w:rsidRPr="00C379AA">
        <w:rPr>
          <w:b w:val="0"/>
        </w:rPr>
        <w:tab/>
        <w:t>Registrar la asistencia de los miembros y declarar la validez de las sesiones si se cumplió con el quórum necesario;</w:t>
      </w:r>
    </w:p>
    <w:p w14:paraId="4370C275" w14:textId="77777777" w:rsidR="00C501B5" w:rsidRPr="00C379AA" w:rsidRDefault="00C501B5" w:rsidP="00C501B5">
      <w:pPr>
        <w:pStyle w:val="Ttulo1"/>
        <w:spacing w:before="1"/>
        <w:ind w:left="42"/>
        <w:jc w:val="both"/>
        <w:rPr>
          <w:b w:val="0"/>
        </w:rPr>
      </w:pPr>
    </w:p>
    <w:p w14:paraId="57E0E2C9" w14:textId="77777777" w:rsidR="00C501B5" w:rsidRDefault="00C501B5" w:rsidP="00C501B5">
      <w:pPr>
        <w:pStyle w:val="Ttulo1"/>
        <w:spacing w:before="1"/>
        <w:ind w:left="702" w:hanging="660"/>
        <w:jc w:val="both"/>
        <w:rPr>
          <w:b w:val="0"/>
        </w:rPr>
      </w:pPr>
      <w:r w:rsidRPr="00C379AA">
        <w:rPr>
          <w:b w:val="0"/>
        </w:rPr>
        <w:t>IV.</w:t>
      </w:r>
      <w:r w:rsidRPr="00C379AA">
        <w:rPr>
          <w:b w:val="0"/>
        </w:rPr>
        <w:tab/>
        <w:t>Elaborar y formalizar las actas, así como registrar los acuerdos de las sesiones del Comité;</w:t>
      </w:r>
    </w:p>
    <w:p w14:paraId="69692284" w14:textId="77777777" w:rsidR="00C501B5" w:rsidRPr="00C379AA" w:rsidRDefault="00C501B5" w:rsidP="00C501B5">
      <w:pPr>
        <w:pStyle w:val="Ttulo1"/>
        <w:spacing w:before="1"/>
        <w:ind w:left="42"/>
        <w:jc w:val="both"/>
        <w:rPr>
          <w:b w:val="0"/>
        </w:rPr>
      </w:pPr>
    </w:p>
    <w:p w14:paraId="015E1892" w14:textId="77777777" w:rsidR="00C501B5" w:rsidRDefault="00C501B5" w:rsidP="00C501B5">
      <w:pPr>
        <w:pStyle w:val="Ttulo1"/>
        <w:spacing w:before="1"/>
        <w:ind w:left="702" w:hanging="660"/>
        <w:jc w:val="both"/>
        <w:rPr>
          <w:b w:val="0"/>
        </w:rPr>
      </w:pPr>
      <w:r w:rsidRPr="00C379AA">
        <w:rPr>
          <w:b w:val="0"/>
        </w:rPr>
        <w:t>V.</w:t>
      </w:r>
      <w:r w:rsidRPr="00C379AA">
        <w:rPr>
          <w:b w:val="0"/>
        </w:rPr>
        <w:tab/>
        <w:t>Recabar las firmas de los miembros presentes, una vez elaborada el acta correspondiente;</w:t>
      </w:r>
    </w:p>
    <w:p w14:paraId="11E13AC3" w14:textId="77777777" w:rsidR="00C501B5" w:rsidRPr="00C379AA" w:rsidRDefault="00C501B5" w:rsidP="00C501B5">
      <w:pPr>
        <w:pStyle w:val="Ttulo1"/>
        <w:spacing w:before="1"/>
        <w:ind w:left="42"/>
        <w:jc w:val="both"/>
        <w:rPr>
          <w:b w:val="0"/>
        </w:rPr>
      </w:pPr>
    </w:p>
    <w:p w14:paraId="0897F448" w14:textId="77777777" w:rsidR="00C501B5" w:rsidRDefault="00C501B5" w:rsidP="00C501B5">
      <w:pPr>
        <w:pStyle w:val="Ttulo1"/>
        <w:spacing w:before="1"/>
        <w:ind w:left="42"/>
        <w:jc w:val="both"/>
        <w:rPr>
          <w:b w:val="0"/>
        </w:rPr>
      </w:pPr>
      <w:r w:rsidRPr="00C379AA">
        <w:rPr>
          <w:b w:val="0"/>
        </w:rPr>
        <w:t>VI.</w:t>
      </w:r>
      <w:r w:rsidRPr="00C379AA">
        <w:rPr>
          <w:b w:val="0"/>
        </w:rPr>
        <w:tab/>
        <w:t>Llevar el control y resguardo del archivo del Comité;</w:t>
      </w:r>
    </w:p>
    <w:p w14:paraId="488317EE" w14:textId="77777777" w:rsidR="00C501B5" w:rsidRPr="00C379AA" w:rsidRDefault="00C501B5" w:rsidP="00C501B5">
      <w:pPr>
        <w:pStyle w:val="Ttulo1"/>
        <w:spacing w:before="1"/>
        <w:ind w:left="42"/>
        <w:jc w:val="both"/>
        <w:rPr>
          <w:b w:val="0"/>
        </w:rPr>
      </w:pPr>
    </w:p>
    <w:p w14:paraId="6839D645" w14:textId="77777777" w:rsidR="00C501B5" w:rsidRDefault="00C501B5" w:rsidP="00C501B5">
      <w:pPr>
        <w:pStyle w:val="Ttulo1"/>
        <w:spacing w:before="1"/>
        <w:ind w:left="42"/>
        <w:jc w:val="both"/>
        <w:rPr>
          <w:b w:val="0"/>
        </w:rPr>
      </w:pPr>
      <w:r w:rsidRPr="00C379AA">
        <w:rPr>
          <w:b w:val="0"/>
        </w:rPr>
        <w:t>VII.</w:t>
      </w:r>
      <w:r w:rsidRPr="00C379AA">
        <w:rPr>
          <w:b w:val="0"/>
        </w:rPr>
        <w:tab/>
        <w:t>Coadyuvar en el seguimiento del cumplimiento de los acuerdos tomados en el Comité;</w:t>
      </w:r>
    </w:p>
    <w:p w14:paraId="0DDDFE45" w14:textId="77777777" w:rsidR="00C501B5" w:rsidRPr="00C379AA" w:rsidRDefault="00C501B5" w:rsidP="00C501B5">
      <w:pPr>
        <w:pStyle w:val="Ttulo1"/>
        <w:spacing w:before="1"/>
        <w:ind w:left="42"/>
        <w:jc w:val="both"/>
        <w:rPr>
          <w:b w:val="0"/>
        </w:rPr>
      </w:pPr>
    </w:p>
    <w:p w14:paraId="18705172" w14:textId="77777777" w:rsidR="00C501B5" w:rsidRDefault="00C501B5" w:rsidP="00C501B5">
      <w:pPr>
        <w:pStyle w:val="Ttulo1"/>
        <w:spacing w:before="1"/>
        <w:ind w:left="702" w:hanging="660"/>
        <w:jc w:val="both"/>
        <w:rPr>
          <w:b w:val="0"/>
        </w:rPr>
      </w:pPr>
      <w:r w:rsidRPr="00C379AA">
        <w:rPr>
          <w:b w:val="0"/>
        </w:rPr>
        <w:t>VIII.</w:t>
      </w:r>
      <w:r w:rsidRPr="00C379AA">
        <w:rPr>
          <w:b w:val="0"/>
        </w:rPr>
        <w:tab/>
        <w:t>Comunicar a los investigadores responsables de los protocolos, en su caso, las observaciones y recomendaciones emitidas por el Comité;</w:t>
      </w:r>
    </w:p>
    <w:p w14:paraId="27F1349E" w14:textId="77777777" w:rsidR="00C501B5" w:rsidRPr="00C379AA" w:rsidRDefault="00C501B5" w:rsidP="00C501B5">
      <w:pPr>
        <w:pStyle w:val="Ttulo1"/>
        <w:spacing w:before="1"/>
        <w:ind w:left="42"/>
        <w:jc w:val="both"/>
        <w:rPr>
          <w:b w:val="0"/>
        </w:rPr>
      </w:pPr>
    </w:p>
    <w:p w14:paraId="6B7C5FB2" w14:textId="77777777" w:rsidR="00C501B5" w:rsidRDefault="00C501B5" w:rsidP="00C501B5">
      <w:pPr>
        <w:pStyle w:val="Ttulo1"/>
        <w:spacing w:before="1"/>
        <w:ind w:left="42"/>
        <w:jc w:val="both"/>
        <w:rPr>
          <w:b w:val="0"/>
        </w:rPr>
      </w:pPr>
      <w:r w:rsidRPr="00C379AA">
        <w:rPr>
          <w:b w:val="0"/>
        </w:rPr>
        <w:t>IX.</w:t>
      </w:r>
      <w:r w:rsidRPr="00C379AA">
        <w:rPr>
          <w:b w:val="0"/>
        </w:rPr>
        <w:tab/>
        <w:t>Participar con voz y voto en las sesiones, y</w:t>
      </w:r>
    </w:p>
    <w:p w14:paraId="1D7028C0" w14:textId="77777777" w:rsidR="00C501B5" w:rsidRPr="00C379AA" w:rsidRDefault="00C501B5" w:rsidP="00C501B5">
      <w:pPr>
        <w:pStyle w:val="Ttulo1"/>
        <w:spacing w:before="1"/>
        <w:ind w:left="42"/>
        <w:jc w:val="both"/>
        <w:rPr>
          <w:b w:val="0"/>
        </w:rPr>
      </w:pPr>
    </w:p>
    <w:p w14:paraId="72D8159A" w14:textId="77777777" w:rsidR="00C501B5" w:rsidRPr="00C379AA" w:rsidRDefault="00C501B5" w:rsidP="00C501B5">
      <w:pPr>
        <w:pStyle w:val="Ttulo1"/>
        <w:spacing w:before="1"/>
        <w:ind w:left="702" w:hanging="660"/>
        <w:jc w:val="both"/>
        <w:rPr>
          <w:b w:val="0"/>
        </w:rPr>
      </w:pPr>
      <w:r w:rsidRPr="00C379AA">
        <w:rPr>
          <w:b w:val="0"/>
        </w:rPr>
        <w:t>X.</w:t>
      </w:r>
      <w:r w:rsidRPr="00C379AA">
        <w:rPr>
          <w:b w:val="0"/>
        </w:rPr>
        <w:tab/>
        <w:t>Suplir al Presidente en caso de ausencia, realizando ambas funciones dentro de la Sesión.</w:t>
      </w:r>
    </w:p>
    <w:p w14:paraId="66C1BC90" w14:textId="77777777" w:rsidR="00C501B5" w:rsidRPr="00C379AA" w:rsidRDefault="00C501B5" w:rsidP="00C501B5">
      <w:pPr>
        <w:pStyle w:val="Ttulo1"/>
        <w:spacing w:before="1"/>
        <w:ind w:left="42"/>
        <w:jc w:val="both"/>
        <w:rPr>
          <w:b w:val="0"/>
        </w:rPr>
      </w:pPr>
    </w:p>
    <w:p w14:paraId="316BD7D3" w14:textId="77777777" w:rsidR="00C501B5" w:rsidRDefault="00C501B5" w:rsidP="00C501B5">
      <w:pPr>
        <w:pStyle w:val="Ttulo1"/>
        <w:spacing w:before="1"/>
        <w:ind w:left="42"/>
        <w:jc w:val="both"/>
        <w:rPr>
          <w:b w:val="0"/>
        </w:rPr>
      </w:pPr>
      <w:r w:rsidRPr="00C379AA">
        <w:rPr>
          <w:b w:val="0"/>
        </w:rPr>
        <w:t>Art</w:t>
      </w:r>
      <w:r>
        <w:rPr>
          <w:b w:val="0"/>
        </w:rPr>
        <w:t>ículo 9.- Los Vocales deberán</w:t>
      </w:r>
      <w:r w:rsidRPr="00C379AA">
        <w:rPr>
          <w:b w:val="0"/>
        </w:rPr>
        <w:t xml:space="preserve"> realizar las siguientes funciones:</w:t>
      </w:r>
    </w:p>
    <w:p w14:paraId="114388A1" w14:textId="77777777" w:rsidR="00C501B5" w:rsidRPr="00C379AA" w:rsidRDefault="00C501B5" w:rsidP="00C501B5">
      <w:pPr>
        <w:pStyle w:val="Ttulo1"/>
        <w:spacing w:before="1"/>
        <w:ind w:left="42"/>
        <w:jc w:val="both"/>
        <w:rPr>
          <w:b w:val="0"/>
        </w:rPr>
      </w:pPr>
    </w:p>
    <w:p w14:paraId="66DD4D32" w14:textId="77777777" w:rsidR="00C501B5" w:rsidRDefault="00C501B5" w:rsidP="00C501B5">
      <w:pPr>
        <w:pStyle w:val="Ttulo1"/>
        <w:spacing w:before="1"/>
        <w:ind w:left="702" w:hanging="660"/>
        <w:jc w:val="both"/>
        <w:rPr>
          <w:b w:val="0"/>
        </w:rPr>
      </w:pPr>
      <w:r w:rsidRPr="00C379AA">
        <w:rPr>
          <w:b w:val="0"/>
        </w:rPr>
        <w:t>I.</w:t>
      </w:r>
      <w:r w:rsidRPr="00C379AA">
        <w:rPr>
          <w:b w:val="0"/>
        </w:rPr>
        <w:tab/>
        <w:t>Asistir y participar activamente en las reuniones ordinarias y extraordinarias convocadas por el Presidente del Comité;</w:t>
      </w:r>
    </w:p>
    <w:p w14:paraId="52E766A8" w14:textId="77777777" w:rsidR="00C501B5" w:rsidRPr="00C379AA" w:rsidRDefault="00C501B5" w:rsidP="00C501B5">
      <w:pPr>
        <w:pStyle w:val="Ttulo1"/>
        <w:spacing w:before="1"/>
        <w:ind w:left="42"/>
        <w:jc w:val="both"/>
        <w:rPr>
          <w:b w:val="0"/>
        </w:rPr>
      </w:pPr>
    </w:p>
    <w:p w14:paraId="125A1FAA" w14:textId="77777777" w:rsidR="00C501B5" w:rsidRDefault="00C501B5" w:rsidP="00C501B5">
      <w:pPr>
        <w:pStyle w:val="Ttulo1"/>
        <w:spacing w:before="1"/>
        <w:ind w:left="42"/>
        <w:jc w:val="both"/>
        <w:rPr>
          <w:b w:val="0"/>
        </w:rPr>
      </w:pPr>
      <w:r w:rsidRPr="00C379AA">
        <w:rPr>
          <w:b w:val="0"/>
        </w:rPr>
        <w:t>II.</w:t>
      </w:r>
      <w:r w:rsidRPr="00C379AA">
        <w:rPr>
          <w:b w:val="0"/>
        </w:rPr>
        <w:tab/>
        <w:t>Revisar y analizar el orden del día y los documentos de los asuntos a tratar;</w:t>
      </w:r>
    </w:p>
    <w:p w14:paraId="267D6E10" w14:textId="77777777" w:rsidR="00C501B5" w:rsidRPr="00C379AA" w:rsidRDefault="00C501B5" w:rsidP="00C501B5">
      <w:pPr>
        <w:pStyle w:val="Ttulo1"/>
        <w:spacing w:before="1"/>
        <w:ind w:left="42"/>
        <w:jc w:val="both"/>
        <w:rPr>
          <w:b w:val="0"/>
        </w:rPr>
      </w:pPr>
    </w:p>
    <w:p w14:paraId="34F42338" w14:textId="77777777" w:rsidR="00C501B5" w:rsidRDefault="00C501B5" w:rsidP="00C501B5">
      <w:pPr>
        <w:pStyle w:val="Ttulo1"/>
        <w:spacing w:before="1"/>
        <w:ind w:left="42"/>
        <w:jc w:val="both"/>
        <w:rPr>
          <w:b w:val="0"/>
        </w:rPr>
      </w:pPr>
      <w:r w:rsidRPr="00C379AA">
        <w:rPr>
          <w:b w:val="0"/>
        </w:rPr>
        <w:t>III.</w:t>
      </w:r>
      <w:r w:rsidRPr="00C379AA">
        <w:rPr>
          <w:b w:val="0"/>
        </w:rPr>
        <w:tab/>
        <w:t>Opinar sobre los asuntos a tratar en las sesiones;</w:t>
      </w:r>
    </w:p>
    <w:p w14:paraId="14F7F928" w14:textId="77777777" w:rsidR="00C501B5" w:rsidRPr="00C379AA" w:rsidRDefault="00C501B5" w:rsidP="00C501B5">
      <w:pPr>
        <w:pStyle w:val="Ttulo1"/>
        <w:spacing w:before="1"/>
        <w:ind w:left="42"/>
        <w:jc w:val="both"/>
        <w:rPr>
          <w:b w:val="0"/>
        </w:rPr>
      </w:pPr>
    </w:p>
    <w:p w14:paraId="081E36E5" w14:textId="77777777" w:rsidR="00C501B5" w:rsidRPr="00C379AA" w:rsidRDefault="00C501B5" w:rsidP="00C501B5">
      <w:pPr>
        <w:pStyle w:val="Ttulo1"/>
        <w:spacing w:before="1"/>
        <w:ind w:left="42"/>
        <w:jc w:val="both"/>
        <w:rPr>
          <w:b w:val="0"/>
        </w:rPr>
      </w:pPr>
      <w:r w:rsidRPr="00C379AA">
        <w:rPr>
          <w:b w:val="0"/>
        </w:rPr>
        <w:t>IV.</w:t>
      </w:r>
      <w:r w:rsidRPr="00C379AA">
        <w:rPr>
          <w:b w:val="0"/>
        </w:rPr>
        <w:tab/>
        <w:t>Firmar las actas correspondientes de las sesiones del Comité;</w:t>
      </w:r>
    </w:p>
    <w:p w14:paraId="0A2CADFC" w14:textId="77777777" w:rsidR="00C501B5" w:rsidRPr="00C379AA" w:rsidRDefault="00C501B5" w:rsidP="00C501B5">
      <w:pPr>
        <w:pStyle w:val="Ttulo1"/>
        <w:spacing w:before="1"/>
        <w:ind w:left="42"/>
        <w:jc w:val="both"/>
        <w:rPr>
          <w:b w:val="0"/>
        </w:rPr>
      </w:pPr>
    </w:p>
    <w:p w14:paraId="6F1B5843" w14:textId="77777777" w:rsidR="00C501B5" w:rsidRDefault="00C501B5" w:rsidP="00C501B5">
      <w:pPr>
        <w:pStyle w:val="Ttulo1"/>
        <w:spacing w:before="1"/>
        <w:ind w:left="702" w:hanging="660"/>
        <w:jc w:val="both"/>
        <w:rPr>
          <w:b w:val="0"/>
        </w:rPr>
      </w:pPr>
      <w:r w:rsidRPr="00C379AA">
        <w:rPr>
          <w:b w:val="0"/>
        </w:rPr>
        <w:t>V.</w:t>
      </w:r>
      <w:r w:rsidRPr="00C379AA">
        <w:rPr>
          <w:b w:val="0"/>
        </w:rPr>
        <w:tab/>
        <w:t>Propiciar la integración del Comité y acatar acuerdos bajo los criterios de responsabilidad, coordinación y participación conjunta;</w:t>
      </w:r>
    </w:p>
    <w:p w14:paraId="59CAC3F6" w14:textId="77777777" w:rsidR="00C501B5" w:rsidRDefault="00C501B5" w:rsidP="00C501B5">
      <w:pPr>
        <w:pStyle w:val="Ttulo1"/>
        <w:spacing w:before="1"/>
        <w:ind w:left="702" w:hanging="660"/>
        <w:jc w:val="both"/>
        <w:rPr>
          <w:b w:val="0"/>
        </w:rPr>
      </w:pPr>
    </w:p>
    <w:p w14:paraId="52CC87FD" w14:textId="77777777" w:rsidR="00C501B5" w:rsidRDefault="00C501B5" w:rsidP="00C501B5">
      <w:pPr>
        <w:pStyle w:val="Ttulo1"/>
        <w:spacing w:before="1"/>
        <w:ind w:left="702" w:hanging="660"/>
        <w:jc w:val="both"/>
        <w:rPr>
          <w:b w:val="0"/>
        </w:rPr>
      </w:pPr>
    </w:p>
    <w:p w14:paraId="0715F9A1" w14:textId="77777777" w:rsidR="00C501B5" w:rsidRPr="00C379AA" w:rsidRDefault="00C501B5" w:rsidP="00C501B5">
      <w:pPr>
        <w:pStyle w:val="Ttulo1"/>
        <w:spacing w:before="1"/>
        <w:ind w:left="42"/>
        <w:jc w:val="both"/>
        <w:rPr>
          <w:b w:val="0"/>
        </w:rPr>
      </w:pPr>
    </w:p>
    <w:p w14:paraId="71164F8E" w14:textId="77777777" w:rsidR="00C501B5" w:rsidRDefault="00C501B5" w:rsidP="00C501B5">
      <w:pPr>
        <w:pStyle w:val="Ttulo1"/>
        <w:spacing w:before="1"/>
        <w:ind w:left="42"/>
        <w:jc w:val="both"/>
        <w:rPr>
          <w:b w:val="0"/>
        </w:rPr>
      </w:pPr>
      <w:r w:rsidRPr="00C379AA">
        <w:rPr>
          <w:b w:val="0"/>
        </w:rPr>
        <w:t>VI.</w:t>
      </w:r>
      <w:r w:rsidRPr="00C379AA">
        <w:rPr>
          <w:b w:val="0"/>
        </w:rPr>
        <w:tab/>
        <w:t>Participar con voz y voto en las sesiones, y</w:t>
      </w:r>
    </w:p>
    <w:p w14:paraId="7FF6F205" w14:textId="77777777" w:rsidR="00C501B5" w:rsidRPr="00C379AA" w:rsidRDefault="00C501B5" w:rsidP="00C501B5">
      <w:pPr>
        <w:pStyle w:val="Ttulo1"/>
        <w:spacing w:before="1"/>
        <w:ind w:left="42"/>
        <w:jc w:val="both"/>
        <w:rPr>
          <w:b w:val="0"/>
        </w:rPr>
      </w:pPr>
    </w:p>
    <w:p w14:paraId="3FAF9856" w14:textId="77777777" w:rsidR="00C501B5" w:rsidRPr="00C379AA" w:rsidRDefault="00C501B5" w:rsidP="00C501B5">
      <w:pPr>
        <w:pStyle w:val="Ttulo1"/>
        <w:spacing w:before="1"/>
        <w:ind w:left="702" w:hanging="660"/>
        <w:jc w:val="both"/>
        <w:rPr>
          <w:b w:val="0"/>
        </w:rPr>
      </w:pPr>
      <w:r w:rsidRPr="00C379AA">
        <w:rPr>
          <w:b w:val="0"/>
        </w:rPr>
        <w:t>VII.</w:t>
      </w:r>
      <w:r w:rsidRPr="00C379AA">
        <w:rPr>
          <w:b w:val="0"/>
        </w:rPr>
        <w:tab/>
        <w:t>Nombrar a su suplente, en el caso de ser procedente, de acuerdo a los criterios establecidos en el presente Manual.</w:t>
      </w:r>
    </w:p>
    <w:p w14:paraId="4E73F215" w14:textId="77777777" w:rsidR="00C501B5" w:rsidRPr="00C379AA" w:rsidRDefault="00C501B5" w:rsidP="00C501B5">
      <w:pPr>
        <w:pStyle w:val="Ttulo1"/>
        <w:spacing w:before="1"/>
        <w:ind w:left="42"/>
        <w:jc w:val="both"/>
        <w:rPr>
          <w:b w:val="0"/>
        </w:rPr>
      </w:pPr>
    </w:p>
    <w:p w14:paraId="511AFD79" w14:textId="77777777" w:rsidR="00C501B5" w:rsidRPr="001A55F7" w:rsidRDefault="00C501B5" w:rsidP="00C501B5">
      <w:pPr>
        <w:pStyle w:val="Ttulo1"/>
        <w:spacing w:before="1"/>
        <w:ind w:left="42"/>
      </w:pPr>
      <w:r w:rsidRPr="001A55F7">
        <w:t>Capítulo V</w:t>
      </w:r>
    </w:p>
    <w:p w14:paraId="137AEFBD" w14:textId="77777777" w:rsidR="00C501B5" w:rsidRDefault="00C501B5" w:rsidP="00C501B5">
      <w:pPr>
        <w:pStyle w:val="Ttulo1"/>
        <w:spacing w:before="1"/>
        <w:ind w:left="42"/>
      </w:pPr>
      <w:r w:rsidRPr="001A55F7">
        <w:t>Políticas y normas de operación</w:t>
      </w:r>
    </w:p>
    <w:p w14:paraId="6E4BE4E6" w14:textId="77777777" w:rsidR="00C501B5" w:rsidRPr="001A55F7" w:rsidRDefault="00C501B5" w:rsidP="00C501B5">
      <w:pPr>
        <w:pStyle w:val="Ttulo1"/>
        <w:spacing w:before="1"/>
        <w:ind w:left="42"/>
      </w:pPr>
    </w:p>
    <w:p w14:paraId="70993114" w14:textId="77777777" w:rsidR="00C501B5" w:rsidRPr="00C379AA" w:rsidRDefault="00C501B5" w:rsidP="00C501B5">
      <w:pPr>
        <w:pStyle w:val="Ttulo1"/>
        <w:spacing w:before="1"/>
        <w:ind w:left="42"/>
        <w:jc w:val="both"/>
        <w:rPr>
          <w:b w:val="0"/>
        </w:rPr>
      </w:pPr>
    </w:p>
    <w:p w14:paraId="3FFCD144" w14:textId="77777777" w:rsidR="00C501B5" w:rsidRPr="00C379AA" w:rsidRDefault="00C501B5" w:rsidP="00C501B5">
      <w:pPr>
        <w:pStyle w:val="Ttulo1"/>
        <w:spacing w:before="1"/>
        <w:ind w:left="42"/>
        <w:jc w:val="both"/>
        <w:rPr>
          <w:b w:val="0"/>
        </w:rPr>
      </w:pPr>
      <w:r w:rsidRPr="00C379AA">
        <w:rPr>
          <w:b w:val="0"/>
        </w:rPr>
        <w:t xml:space="preserve">Artículo 10.- El Comité sesionará de manera ordinaria por lo menos </w:t>
      </w:r>
      <w:r>
        <w:rPr>
          <w:b w:val="0"/>
        </w:rPr>
        <w:t>una</w:t>
      </w:r>
      <w:r w:rsidRPr="00C379AA">
        <w:rPr>
          <w:b w:val="0"/>
        </w:rPr>
        <w:t xml:space="preserve"> ve</w:t>
      </w:r>
      <w:r>
        <w:rPr>
          <w:b w:val="0"/>
        </w:rPr>
        <w:t xml:space="preserve">z </w:t>
      </w:r>
      <w:r w:rsidRPr="00C379AA">
        <w:rPr>
          <w:b w:val="0"/>
        </w:rPr>
        <w:t>al año, de conformidad con el calendario anual aprobado; y de manera extraordinaria a solicitud del Presidente del Comité o de alguno de sus miembros, siempre y cuando el Presidente lo autorice previamente.</w:t>
      </w:r>
    </w:p>
    <w:p w14:paraId="60F4E110" w14:textId="77777777" w:rsidR="00C501B5" w:rsidRPr="00C379AA" w:rsidRDefault="00C501B5" w:rsidP="00C501B5">
      <w:pPr>
        <w:pStyle w:val="Ttulo1"/>
        <w:spacing w:before="1"/>
        <w:ind w:left="42"/>
        <w:jc w:val="both"/>
        <w:rPr>
          <w:b w:val="0"/>
        </w:rPr>
      </w:pPr>
    </w:p>
    <w:p w14:paraId="2D6B07F8" w14:textId="77777777" w:rsidR="00C501B5" w:rsidRPr="00C379AA" w:rsidRDefault="00C501B5" w:rsidP="00C501B5">
      <w:pPr>
        <w:pStyle w:val="Ttulo1"/>
        <w:spacing w:before="1"/>
        <w:ind w:left="42"/>
        <w:jc w:val="both"/>
        <w:rPr>
          <w:b w:val="0"/>
        </w:rPr>
      </w:pPr>
      <w:r w:rsidRPr="00C379AA">
        <w:rPr>
          <w:b w:val="0"/>
        </w:rPr>
        <w:t>Artículo 11.- En la última sesión del año, se deberá presentar al pleno del Comité, para su votación y en su caso autorización, el calendario anual de reuniones ordinarias para el siguiente año.</w:t>
      </w:r>
    </w:p>
    <w:p w14:paraId="7E1D70CF" w14:textId="77777777" w:rsidR="00C501B5" w:rsidRPr="00C379AA" w:rsidRDefault="00C501B5" w:rsidP="00C501B5">
      <w:pPr>
        <w:pStyle w:val="Ttulo1"/>
        <w:spacing w:before="1"/>
        <w:ind w:left="42"/>
        <w:jc w:val="both"/>
        <w:rPr>
          <w:b w:val="0"/>
        </w:rPr>
      </w:pPr>
    </w:p>
    <w:p w14:paraId="4A7DAC7C" w14:textId="77777777" w:rsidR="00C501B5" w:rsidRPr="00C379AA" w:rsidRDefault="00C501B5" w:rsidP="00C501B5">
      <w:pPr>
        <w:pStyle w:val="Ttulo1"/>
        <w:spacing w:before="1"/>
        <w:ind w:left="42"/>
        <w:jc w:val="both"/>
        <w:rPr>
          <w:b w:val="0"/>
        </w:rPr>
      </w:pPr>
      <w:r w:rsidRPr="00C379AA">
        <w:rPr>
          <w:b w:val="0"/>
        </w:rPr>
        <w:t>Artículo 12.- Las reuniones ordinarias y extraordinarias serán convocadas por el Presidente y/o Secretario Técnico y se desarrollarán de acuerdo al orden del día, la cual se enviará conjuntamente con los documentos que serán analizados en la reunión, de forma</w:t>
      </w:r>
      <w:r>
        <w:rPr>
          <w:b w:val="0"/>
        </w:rPr>
        <w:t xml:space="preserve"> </w:t>
      </w:r>
      <w:r w:rsidRPr="00C379AA">
        <w:rPr>
          <w:b w:val="0"/>
        </w:rPr>
        <w:t>escrita, mediante documento impreso o por correo electrónico, cuando menos con tres días hábiles de anticipación a la fecha prevista para su celebración en caso de sesiones ordinarias. En el caso de sesiones extraordinarias, se requerirá la entrega de la documentación que soporte los asuntos a tratar, con cuando menos un día hábil de anticipación.</w:t>
      </w:r>
    </w:p>
    <w:p w14:paraId="524EF17B" w14:textId="77777777" w:rsidR="00C501B5" w:rsidRPr="00C379AA" w:rsidRDefault="00C501B5" w:rsidP="00C501B5">
      <w:pPr>
        <w:pStyle w:val="Ttulo1"/>
        <w:spacing w:before="1"/>
        <w:ind w:left="42"/>
        <w:jc w:val="both"/>
        <w:rPr>
          <w:b w:val="0"/>
        </w:rPr>
      </w:pPr>
    </w:p>
    <w:p w14:paraId="3992CCC2" w14:textId="77777777" w:rsidR="00C501B5" w:rsidRPr="00C379AA" w:rsidRDefault="00C501B5" w:rsidP="00C501B5">
      <w:pPr>
        <w:pStyle w:val="Ttulo1"/>
        <w:spacing w:before="1"/>
        <w:ind w:left="42"/>
        <w:jc w:val="both"/>
        <w:rPr>
          <w:b w:val="0"/>
        </w:rPr>
      </w:pPr>
      <w:r w:rsidRPr="00C379AA">
        <w:rPr>
          <w:b w:val="0"/>
        </w:rPr>
        <w:t>Artículo 13.- Las sesiones serán válidas con la asistencia de su Presidente o su suplente y la mitad más uno de sus miembros; en caso contrario, se cancelará y se señalará nueva fecha y lugar para una nueva sesión, que deberá celebrarse previa convocatoria, en un término de tres días hábiles posteriores a dicha cancelación, debiendo llevarse a cabo con los miembros presentes.</w:t>
      </w:r>
    </w:p>
    <w:p w14:paraId="4FC5F67B" w14:textId="77777777" w:rsidR="00C501B5" w:rsidRPr="00C379AA" w:rsidRDefault="00C501B5" w:rsidP="00C501B5">
      <w:pPr>
        <w:pStyle w:val="Ttulo1"/>
        <w:spacing w:before="1"/>
        <w:ind w:left="42"/>
        <w:jc w:val="both"/>
        <w:rPr>
          <w:b w:val="0"/>
        </w:rPr>
      </w:pPr>
    </w:p>
    <w:p w14:paraId="788DBBE0" w14:textId="77777777" w:rsidR="00C501B5" w:rsidRPr="00C379AA" w:rsidRDefault="00C501B5" w:rsidP="00C501B5">
      <w:pPr>
        <w:pStyle w:val="Ttulo1"/>
        <w:spacing w:before="1"/>
        <w:ind w:left="42"/>
        <w:jc w:val="both"/>
        <w:rPr>
          <w:b w:val="0"/>
        </w:rPr>
      </w:pPr>
      <w:r w:rsidRPr="00C379AA">
        <w:rPr>
          <w:b w:val="0"/>
        </w:rPr>
        <w:t>Artículo 14.- De cada reunión que se celebre, el Secretario Técnico levantará una acta en la cual se consignarán las resoluciones tomadas por el Comité, misma que será enviada dentro de los primeros cinco días hábiles a los miembros, quienes tendrán cinco días hábiles para su revisión y comentarios, una vez concluidos estos plazos se dará por aprobada y se remitirá para firma por los participantes, presentándose en la siguiente sesión ordinaria.</w:t>
      </w:r>
    </w:p>
    <w:p w14:paraId="706D6F7E" w14:textId="77777777" w:rsidR="00C501B5" w:rsidRPr="00C379AA" w:rsidRDefault="00C501B5" w:rsidP="00C501B5">
      <w:pPr>
        <w:pStyle w:val="Ttulo1"/>
        <w:spacing w:before="1"/>
        <w:ind w:left="42"/>
        <w:jc w:val="both"/>
        <w:rPr>
          <w:b w:val="0"/>
        </w:rPr>
      </w:pPr>
    </w:p>
    <w:p w14:paraId="0B89C3AA" w14:textId="77777777" w:rsidR="00C501B5" w:rsidRDefault="00C501B5" w:rsidP="00C501B5">
      <w:pPr>
        <w:pStyle w:val="Ttulo1"/>
        <w:spacing w:before="1"/>
        <w:ind w:left="42"/>
        <w:jc w:val="both"/>
        <w:rPr>
          <w:b w:val="0"/>
        </w:rPr>
      </w:pPr>
    </w:p>
    <w:p w14:paraId="3F240090" w14:textId="77777777" w:rsidR="00C501B5" w:rsidRDefault="00C501B5" w:rsidP="00C501B5">
      <w:pPr>
        <w:pStyle w:val="Ttulo1"/>
        <w:spacing w:before="1"/>
        <w:ind w:left="42"/>
        <w:jc w:val="both"/>
        <w:rPr>
          <w:b w:val="0"/>
        </w:rPr>
      </w:pPr>
    </w:p>
    <w:p w14:paraId="633669CE" w14:textId="77777777" w:rsidR="00C501B5" w:rsidRDefault="00C501B5" w:rsidP="00C501B5">
      <w:pPr>
        <w:pStyle w:val="Ttulo1"/>
        <w:spacing w:before="1"/>
        <w:ind w:left="42"/>
        <w:jc w:val="both"/>
        <w:rPr>
          <w:b w:val="0"/>
        </w:rPr>
      </w:pPr>
    </w:p>
    <w:p w14:paraId="3985E757" w14:textId="77777777" w:rsidR="00C501B5" w:rsidRDefault="00C501B5" w:rsidP="00C501B5">
      <w:pPr>
        <w:pStyle w:val="Ttulo1"/>
        <w:spacing w:before="1"/>
        <w:ind w:left="42"/>
        <w:jc w:val="both"/>
        <w:rPr>
          <w:b w:val="0"/>
        </w:rPr>
      </w:pPr>
    </w:p>
    <w:p w14:paraId="6108D6D6" w14:textId="77777777" w:rsidR="00C501B5" w:rsidRDefault="00C501B5" w:rsidP="00C501B5">
      <w:pPr>
        <w:pStyle w:val="Ttulo1"/>
        <w:spacing w:before="1"/>
        <w:ind w:left="42"/>
        <w:jc w:val="both"/>
        <w:rPr>
          <w:b w:val="0"/>
        </w:rPr>
      </w:pPr>
    </w:p>
    <w:p w14:paraId="2B26AE9A" w14:textId="77777777" w:rsidR="00C501B5" w:rsidRDefault="00C501B5" w:rsidP="00C501B5">
      <w:pPr>
        <w:pStyle w:val="Ttulo1"/>
        <w:spacing w:before="1"/>
        <w:ind w:left="42"/>
        <w:jc w:val="both"/>
        <w:rPr>
          <w:b w:val="0"/>
        </w:rPr>
      </w:pPr>
    </w:p>
    <w:p w14:paraId="06052224" w14:textId="77777777" w:rsidR="00C501B5" w:rsidRDefault="00C501B5" w:rsidP="00C501B5">
      <w:pPr>
        <w:pStyle w:val="Ttulo1"/>
        <w:spacing w:before="1"/>
        <w:ind w:left="42"/>
        <w:jc w:val="both"/>
        <w:rPr>
          <w:b w:val="0"/>
        </w:rPr>
      </w:pPr>
    </w:p>
    <w:p w14:paraId="0DFB6A8A" w14:textId="77777777" w:rsidR="00C501B5" w:rsidRDefault="00C501B5" w:rsidP="00C501B5">
      <w:pPr>
        <w:pStyle w:val="Ttulo1"/>
        <w:spacing w:before="1"/>
        <w:ind w:left="42"/>
        <w:jc w:val="both"/>
        <w:rPr>
          <w:b w:val="0"/>
        </w:rPr>
      </w:pPr>
    </w:p>
    <w:p w14:paraId="315B1D00" w14:textId="77777777" w:rsidR="00C501B5" w:rsidRPr="00C379AA" w:rsidRDefault="00C501B5" w:rsidP="00C501B5">
      <w:pPr>
        <w:pStyle w:val="Ttulo1"/>
        <w:spacing w:before="1"/>
        <w:ind w:left="42"/>
        <w:jc w:val="both"/>
        <w:rPr>
          <w:b w:val="0"/>
        </w:rPr>
      </w:pPr>
      <w:r w:rsidRPr="00C379AA">
        <w:rPr>
          <w:b w:val="0"/>
        </w:rPr>
        <w:t>Artículo 15.- Los acuerdos, resoluciones y dictámenes que emita el Comité serán tomados por mayoría de votos. En el caso de empate, el Presidente del Comité tendrá el voto de calidad.</w:t>
      </w:r>
    </w:p>
    <w:p w14:paraId="0F7455F4" w14:textId="77777777" w:rsidR="00C501B5" w:rsidRPr="00C379AA" w:rsidRDefault="00C501B5" w:rsidP="00C501B5">
      <w:pPr>
        <w:pStyle w:val="Ttulo1"/>
        <w:spacing w:before="1"/>
        <w:ind w:left="42"/>
        <w:jc w:val="both"/>
        <w:rPr>
          <w:b w:val="0"/>
        </w:rPr>
      </w:pPr>
    </w:p>
    <w:p w14:paraId="7D123A05" w14:textId="77777777" w:rsidR="00C501B5" w:rsidRPr="00C379AA" w:rsidRDefault="00C501B5" w:rsidP="00C501B5">
      <w:pPr>
        <w:pStyle w:val="Ttulo1"/>
        <w:spacing w:before="1"/>
        <w:ind w:left="42"/>
        <w:jc w:val="both"/>
        <w:rPr>
          <w:b w:val="0"/>
        </w:rPr>
      </w:pPr>
      <w:r w:rsidRPr="00C379AA">
        <w:rPr>
          <w:b w:val="0"/>
        </w:rPr>
        <w:t>Artículo 16.- En ausencia del Presidente del Comité, el Secretario Técnico presidirá la reunión; y quien presida la sesión, será el único facultado para ceder, limitar o suspender el uso de la palabra a los miembros del Comité, así como para compilar y resumir las propuestas o alternativas de resolución a los casos.</w:t>
      </w:r>
    </w:p>
    <w:p w14:paraId="3F48BD7D" w14:textId="77777777" w:rsidR="00C501B5" w:rsidRPr="00C379AA" w:rsidRDefault="00C501B5" w:rsidP="00C501B5">
      <w:pPr>
        <w:pStyle w:val="Ttulo1"/>
        <w:spacing w:before="1"/>
        <w:ind w:left="42"/>
        <w:jc w:val="both"/>
        <w:rPr>
          <w:b w:val="0"/>
        </w:rPr>
      </w:pPr>
    </w:p>
    <w:p w14:paraId="649A3EFF" w14:textId="77777777" w:rsidR="00C501B5" w:rsidRPr="00C379AA" w:rsidRDefault="00C501B5" w:rsidP="00C501B5">
      <w:pPr>
        <w:pStyle w:val="Ttulo1"/>
        <w:spacing w:before="1"/>
        <w:ind w:left="0"/>
        <w:jc w:val="both"/>
        <w:rPr>
          <w:b w:val="0"/>
        </w:rPr>
      </w:pPr>
      <w:r w:rsidRPr="00C379AA">
        <w:rPr>
          <w:b w:val="0"/>
        </w:rPr>
        <w:t>Artículo 1</w:t>
      </w:r>
      <w:r>
        <w:rPr>
          <w:b w:val="0"/>
        </w:rPr>
        <w:t>7</w:t>
      </w:r>
      <w:r w:rsidRPr="00C379AA">
        <w:rPr>
          <w:b w:val="0"/>
        </w:rPr>
        <w:t>.- Las funciones de los miembros del Comité son de carácter honorífico, por lo tanto no recibirán remuneración alguna.</w:t>
      </w:r>
    </w:p>
    <w:p w14:paraId="0C6FADA2" w14:textId="77777777" w:rsidR="00C501B5" w:rsidRPr="00C379AA" w:rsidRDefault="00C501B5" w:rsidP="00C501B5">
      <w:pPr>
        <w:pStyle w:val="Ttulo1"/>
        <w:spacing w:before="1"/>
        <w:ind w:left="42"/>
        <w:jc w:val="both"/>
        <w:rPr>
          <w:b w:val="0"/>
        </w:rPr>
      </w:pPr>
    </w:p>
    <w:p w14:paraId="3364D008" w14:textId="77777777" w:rsidR="00C501B5" w:rsidRDefault="00C501B5" w:rsidP="00C501B5">
      <w:pPr>
        <w:pStyle w:val="Ttulo1"/>
        <w:spacing w:before="1"/>
        <w:ind w:left="42"/>
        <w:jc w:val="both"/>
        <w:rPr>
          <w:b w:val="0"/>
        </w:rPr>
      </w:pPr>
    </w:p>
    <w:p w14:paraId="0132F11A" w14:textId="77777777" w:rsidR="00C501B5" w:rsidRDefault="00C501B5" w:rsidP="00C501B5">
      <w:pPr>
        <w:pStyle w:val="Ttulo1"/>
        <w:spacing w:before="1"/>
        <w:ind w:left="42"/>
      </w:pPr>
    </w:p>
    <w:p w14:paraId="1A581211" w14:textId="77777777" w:rsidR="00C501B5" w:rsidRDefault="00C501B5" w:rsidP="00C501B5">
      <w:pPr>
        <w:pStyle w:val="Ttulo1"/>
        <w:spacing w:before="1"/>
        <w:ind w:left="42"/>
      </w:pPr>
    </w:p>
    <w:p w14:paraId="3D8D94E1" w14:textId="77777777" w:rsidR="00C501B5" w:rsidRPr="001A55F7" w:rsidRDefault="00C501B5" w:rsidP="00C501B5">
      <w:pPr>
        <w:pStyle w:val="Ttulo1"/>
        <w:spacing w:before="1"/>
        <w:ind w:left="42"/>
      </w:pPr>
      <w:r w:rsidRPr="001A55F7">
        <w:t>TRANSITORIOS</w:t>
      </w:r>
    </w:p>
    <w:p w14:paraId="7B954AA2" w14:textId="77777777" w:rsidR="00C501B5" w:rsidRPr="00C379AA" w:rsidRDefault="00C501B5" w:rsidP="00C501B5">
      <w:pPr>
        <w:pStyle w:val="Ttulo1"/>
        <w:spacing w:before="1"/>
        <w:ind w:left="42"/>
        <w:jc w:val="both"/>
        <w:rPr>
          <w:b w:val="0"/>
        </w:rPr>
      </w:pPr>
    </w:p>
    <w:p w14:paraId="295D3352" w14:textId="77777777" w:rsidR="00C501B5" w:rsidRPr="00C379AA" w:rsidRDefault="00C501B5" w:rsidP="00C501B5">
      <w:pPr>
        <w:pStyle w:val="Ttulo1"/>
        <w:spacing w:before="1"/>
        <w:ind w:left="42"/>
        <w:jc w:val="both"/>
        <w:rPr>
          <w:b w:val="0"/>
        </w:rPr>
      </w:pPr>
    </w:p>
    <w:p w14:paraId="77869E09" w14:textId="77777777" w:rsidR="00C501B5" w:rsidRPr="00C379AA" w:rsidRDefault="00C501B5" w:rsidP="00C501B5">
      <w:pPr>
        <w:pStyle w:val="Ttulo1"/>
        <w:spacing w:before="1"/>
        <w:ind w:left="42"/>
        <w:jc w:val="both"/>
        <w:rPr>
          <w:b w:val="0"/>
        </w:rPr>
      </w:pPr>
      <w:r w:rsidRPr="001A55F7">
        <w:t>Primero</w:t>
      </w:r>
      <w:r w:rsidRPr="00C379AA">
        <w:rPr>
          <w:b w:val="0"/>
        </w:rPr>
        <w:t>: El Comité deberá evaluar, modificar y aprobar el presente Manual de Integración y Funcionamiento dentro de su primera sesión.</w:t>
      </w:r>
    </w:p>
    <w:p w14:paraId="0269C9E4" w14:textId="77777777" w:rsidR="00C501B5" w:rsidRPr="00C379AA" w:rsidRDefault="00C501B5" w:rsidP="00C501B5">
      <w:pPr>
        <w:pStyle w:val="Ttulo1"/>
        <w:spacing w:before="1"/>
        <w:ind w:left="42"/>
        <w:jc w:val="both"/>
        <w:rPr>
          <w:b w:val="0"/>
        </w:rPr>
      </w:pPr>
    </w:p>
    <w:p w14:paraId="2F72E4CE" w14:textId="77777777" w:rsidR="00C501B5" w:rsidRPr="00C379AA" w:rsidRDefault="00C501B5" w:rsidP="00C501B5">
      <w:pPr>
        <w:pStyle w:val="Ttulo1"/>
        <w:spacing w:before="1"/>
        <w:ind w:left="42"/>
        <w:jc w:val="both"/>
        <w:rPr>
          <w:b w:val="0"/>
        </w:rPr>
      </w:pPr>
      <w:r w:rsidRPr="001A55F7">
        <w:t>Segundo</w:t>
      </w:r>
      <w:r w:rsidRPr="00C379AA">
        <w:rPr>
          <w:b w:val="0"/>
        </w:rPr>
        <w:t>: El Comité revisará una vez al año el presente Manual de Integración y Funcionamiento y en caso de modificaciones propuestas por alguno de sus miembros, éstas deberán ser sometidas al Comité para su aprobación.</w:t>
      </w:r>
    </w:p>
    <w:p w14:paraId="65C0766C" w14:textId="77777777" w:rsidR="00C501B5" w:rsidRPr="00C379AA" w:rsidRDefault="00C501B5" w:rsidP="00C501B5">
      <w:pPr>
        <w:pStyle w:val="Ttulo1"/>
        <w:spacing w:before="1"/>
        <w:ind w:left="42"/>
        <w:jc w:val="both"/>
        <w:rPr>
          <w:b w:val="0"/>
        </w:rPr>
      </w:pPr>
    </w:p>
    <w:p w14:paraId="238BF7EF" w14:textId="77777777" w:rsidR="00C501B5" w:rsidRPr="00C379AA" w:rsidRDefault="00C501B5" w:rsidP="00C501B5">
      <w:pPr>
        <w:pStyle w:val="Ttulo1"/>
        <w:spacing w:before="1"/>
        <w:ind w:left="42"/>
        <w:jc w:val="both"/>
        <w:rPr>
          <w:b w:val="0"/>
        </w:rPr>
      </w:pPr>
      <w:r w:rsidRPr="001A55F7">
        <w:t>Tercero</w:t>
      </w:r>
      <w:r w:rsidRPr="00C379AA">
        <w:rPr>
          <w:b w:val="0"/>
        </w:rPr>
        <w:t>: El presente Manual de Integración y Funcionamiento abrogará toda disposición anterior interna que contravenga lo dispuesto en el mismo.</w:t>
      </w:r>
    </w:p>
    <w:p w14:paraId="4BB3587A" w14:textId="77777777" w:rsidR="00C501B5" w:rsidRPr="00C379AA" w:rsidRDefault="00C501B5" w:rsidP="00C501B5">
      <w:pPr>
        <w:pStyle w:val="Ttulo1"/>
        <w:spacing w:before="1"/>
        <w:ind w:left="42"/>
        <w:jc w:val="both"/>
        <w:rPr>
          <w:b w:val="0"/>
        </w:rPr>
      </w:pPr>
    </w:p>
    <w:p w14:paraId="3A561331" w14:textId="77777777" w:rsidR="00C501B5" w:rsidRPr="00C379AA" w:rsidRDefault="00C501B5" w:rsidP="00C501B5">
      <w:pPr>
        <w:pStyle w:val="Ttulo1"/>
        <w:spacing w:before="1"/>
        <w:ind w:left="42"/>
        <w:jc w:val="both"/>
        <w:rPr>
          <w:b w:val="0"/>
        </w:rPr>
      </w:pPr>
      <w:r w:rsidRPr="001A55F7">
        <w:t>Cuarto</w:t>
      </w:r>
      <w:r w:rsidRPr="00C379AA">
        <w:rPr>
          <w:b w:val="0"/>
        </w:rPr>
        <w:t>: El Comité Interno para la Vigilancia de los Recursos de Investigación quedará integrado a partir de la primera sesión ordinaria</w:t>
      </w:r>
    </w:p>
    <w:p w14:paraId="132B1499" w14:textId="77777777" w:rsidR="00C501B5" w:rsidRPr="00C379AA" w:rsidRDefault="00C501B5" w:rsidP="00C501B5">
      <w:pPr>
        <w:pStyle w:val="Ttulo1"/>
        <w:spacing w:before="1"/>
        <w:ind w:left="42"/>
        <w:jc w:val="both"/>
        <w:rPr>
          <w:b w:val="0"/>
        </w:rPr>
      </w:pPr>
    </w:p>
    <w:p w14:paraId="76C1E43B" w14:textId="77777777" w:rsidR="00C501B5" w:rsidRPr="00C379AA" w:rsidRDefault="00C501B5" w:rsidP="00C501B5">
      <w:pPr>
        <w:pStyle w:val="Ttulo1"/>
        <w:spacing w:before="1"/>
        <w:ind w:left="42"/>
        <w:jc w:val="both"/>
        <w:rPr>
          <w:b w:val="0"/>
        </w:rPr>
      </w:pPr>
      <w:r w:rsidRPr="001A55F7">
        <w:t>Quinto</w:t>
      </w:r>
      <w:r w:rsidRPr="00C379AA">
        <w:rPr>
          <w:b w:val="0"/>
        </w:rPr>
        <w:t>: El presente Manual entrará en vigor una vez que sea aprobado por la Junta de Gobierno del Instituto Nacional de Medicina Genómica.</w:t>
      </w:r>
    </w:p>
    <w:p w14:paraId="075DA38C" w14:textId="77777777" w:rsidR="00C501B5" w:rsidRPr="00C379AA" w:rsidRDefault="00C501B5" w:rsidP="00C501B5">
      <w:pPr>
        <w:pStyle w:val="Ttulo1"/>
        <w:spacing w:before="1"/>
        <w:ind w:left="42"/>
        <w:jc w:val="both"/>
        <w:rPr>
          <w:b w:val="0"/>
        </w:rPr>
      </w:pPr>
    </w:p>
    <w:p w14:paraId="2E57EBEE" w14:textId="77777777" w:rsidR="00C501B5" w:rsidRPr="00C379AA" w:rsidRDefault="00C501B5" w:rsidP="00C501B5">
      <w:pPr>
        <w:pStyle w:val="Ttulo1"/>
        <w:spacing w:before="1"/>
        <w:ind w:left="42"/>
        <w:jc w:val="both"/>
        <w:rPr>
          <w:b w:val="0"/>
        </w:rPr>
      </w:pPr>
      <w:r w:rsidRPr="00C379AA">
        <w:rPr>
          <w:b w:val="0"/>
        </w:rPr>
        <w:t>Aprobado en la Ciudad de México, Distrito Federal, a los cuatro días del mes de octubre del año dos mil once.</w:t>
      </w:r>
    </w:p>
    <w:p w14:paraId="7E02DA88" w14:textId="77777777" w:rsidR="00C501B5" w:rsidRPr="00C379AA" w:rsidRDefault="00C501B5" w:rsidP="00C501B5">
      <w:pPr>
        <w:pStyle w:val="Ttulo1"/>
        <w:spacing w:before="1"/>
        <w:ind w:left="42"/>
        <w:jc w:val="both"/>
        <w:rPr>
          <w:b w:val="0"/>
        </w:rPr>
      </w:pPr>
      <w:r w:rsidRPr="00C379AA">
        <w:rPr>
          <w:b w:val="0"/>
        </w:rPr>
        <w:t xml:space="preserve"> </w:t>
      </w:r>
    </w:p>
    <w:p w14:paraId="4E8681C6" w14:textId="77777777" w:rsidR="00C501B5" w:rsidRDefault="00C501B5" w:rsidP="00C501B5">
      <w:pPr>
        <w:pStyle w:val="Ttulo1"/>
        <w:spacing w:before="1"/>
        <w:ind w:left="42"/>
        <w:jc w:val="both"/>
        <w:rPr>
          <w:b w:val="0"/>
        </w:rPr>
      </w:pPr>
    </w:p>
    <w:p w14:paraId="3FB9E2AE" w14:textId="77777777" w:rsidR="00C501B5" w:rsidRDefault="00C501B5" w:rsidP="00C501B5">
      <w:pPr>
        <w:pStyle w:val="Ttulo1"/>
        <w:spacing w:before="1"/>
        <w:ind w:left="42"/>
        <w:jc w:val="both"/>
        <w:rPr>
          <w:b w:val="0"/>
        </w:rPr>
      </w:pPr>
    </w:p>
    <w:p w14:paraId="5939FDA5" w14:textId="77777777" w:rsidR="00C501B5" w:rsidRDefault="00C501B5" w:rsidP="00C501B5">
      <w:pPr>
        <w:pStyle w:val="Ttulo1"/>
        <w:spacing w:before="1"/>
        <w:ind w:left="42"/>
        <w:jc w:val="both"/>
        <w:rPr>
          <w:b w:val="0"/>
        </w:rPr>
      </w:pPr>
    </w:p>
    <w:p w14:paraId="20C48F97" w14:textId="77777777" w:rsidR="00C501B5" w:rsidRDefault="00C501B5" w:rsidP="00C501B5">
      <w:pPr>
        <w:pStyle w:val="Ttulo1"/>
        <w:spacing w:before="1"/>
        <w:ind w:left="42"/>
        <w:jc w:val="both"/>
        <w:rPr>
          <w:b w:val="0"/>
        </w:rPr>
      </w:pPr>
    </w:p>
    <w:p w14:paraId="2FC555DE" w14:textId="77777777" w:rsidR="00C501B5" w:rsidRDefault="00C501B5" w:rsidP="00C501B5">
      <w:pPr>
        <w:pStyle w:val="Ttulo1"/>
        <w:spacing w:before="1"/>
        <w:ind w:left="42"/>
        <w:jc w:val="both"/>
        <w:rPr>
          <w:b w:val="0"/>
        </w:rPr>
      </w:pPr>
    </w:p>
    <w:p w14:paraId="407C0076" w14:textId="77777777" w:rsidR="00C501B5" w:rsidRDefault="00C501B5" w:rsidP="00C501B5">
      <w:pPr>
        <w:pStyle w:val="Ttulo1"/>
        <w:spacing w:before="1"/>
        <w:ind w:left="42"/>
        <w:jc w:val="both"/>
        <w:rPr>
          <w:b w:val="0"/>
        </w:rPr>
      </w:pPr>
    </w:p>
    <w:p w14:paraId="702A8E66" w14:textId="77777777" w:rsidR="00C501B5" w:rsidRPr="00C379AA" w:rsidRDefault="00C501B5" w:rsidP="00C501B5">
      <w:pPr>
        <w:pStyle w:val="Ttulo1"/>
        <w:spacing w:before="1"/>
        <w:ind w:left="42"/>
        <w:jc w:val="both"/>
        <w:rPr>
          <w:b w:val="0"/>
        </w:rPr>
      </w:pPr>
    </w:p>
    <w:p w14:paraId="192D7833" w14:textId="77777777" w:rsidR="00C501B5" w:rsidRDefault="00C501B5" w:rsidP="00C501B5">
      <w:pPr>
        <w:pStyle w:val="Ttulo1"/>
        <w:spacing w:before="1"/>
        <w:ind w:left="42"/>
      </w:pPr>
    </w:p>
    <w:p w14:paraId="00690C41" w14:textId="77777777" w:rsidR="00C501B5" w:rsidRDefault="00C501B5" w:rsidP="00C501B5">
      <w:pPr>
        <w:pStyle w:val="Ttulo1"/>
        <w:spacing w:before="1"/>
        <w:ind w:left="42"/>
      </w:pPr>
    </w:p>
    <w:p w14:paraId="5907D747" w14:textId="77777777" w:rsidR="00C501B5" w:rsidRPr="001A55F7" w:rsidRDefault="00C501B5" w:rsidP="00C501B5">
      <w:pPr>
        <w:pStyle w:val="Ttulo1"/>
        <w:spacing w:before="1"/>
        <w:ind w:left="42"/>
      </w:pPr>
      <w:r w:rsidRPr="001A55F7">
        <w:t>TRANSITORIO</w:t>
      </w:r>
    </w:p>
    <w:p w14:paraId="1CDAAB71" w14:textId="77777777" w:rsidR="00C501B5" w:rsidRPr="00C379AA" w:rsidRDefault="00C501B5" w:rsidP="00C501B5">
      <w:pPr>
        <w:pStyle w:val="Ttulo1"/>
        <w:spacing w:before="1"/>
        <w:ind w:left="42"/>
        <w:jc w:val="both"/>
        <w:rPr>
          <w:b w:val="0"/>
        </w:rPr>
      </w:pPr>
    </w:p>
    <w:p w14:paraId="0BEFDE74" w14:textId="77777777" w:rsidR="00C501B5" w:rsidRPr="00C379AA" w:rsidRDefault="00C501B5" w:rsidP="00C501B5">
      <w:pPr>
        <w:pStyle w:val="Ttulo1"/>
        <w:spacing w:before="1"/>
        <w:ind w:left="42"/>
        <w:jc w:val="both"/>
        <w:rPr>
          <w:b w:val="0"/>
        </w:rPr>
      </w:pPr>
    </w:p>
    <w:p w14:paraId="0C35B7CC" w14:textId="77777777" w:rsidR="00C501B5" w:rsidRPr="00C379AA" w:rsidRDefault="00C501B5" w:rsidP="00C501B5">
      <w:pPr>
        <w:pStyle w:val="Ttulo1"/>
        <w:spacing w:before="1"/>
        <w:ind w:left="42"/>
        <w:jc w:val="both"/>
        <w:rPr>
          <w:b w:val="0"/>
        </w:rPr>
      </w:pPr>
      <w:r w:rsidRPr="001A55F7">
        <w:t>Primero</w:t>
      </w:r>
      <w:r w:rsidRPr="00C379AA">
        <w:rPr>
          <w:b w:val="0"/>
        </w:rPr>
        <w:t xml:space="preserve">: La presente reforma fue propuesta por el Comité Interno para la Vigilancia de los Recursos de Investigación del Instituto Nacional de Medicina Genómica, durante su Primera Sesión Ordinaria de 2012, celebrada el 12 de diciembre de 2012 y entrará en vigor el día de su publicación en la </w:t>
      </w:r>
      <w:proofErr w:type="spellStart"/>
      <w:r w:rsidRPr="00C379AA">
        <w:rPr>
          <w:b w:val="0"/>
        </w:rPr>
        <w:t>Normateca</w:t>
      </w:r>
      <w:proofErr w:type="spellEnd"/>
      <w:r w:rsidRPr="00C379AA">
        <w:rPr>
          <w:b w:val="0"/>
        </w:rPr>
        <w:t xml:space="preserve"> Interna del Instituto Nacional de Medicina Genómica.</w:t>
      </w:r>
    </w:p>
    <w:p w14:paraId="03D8D4AB" w14:textId="77777777" w:rsidR="00C501B5" w:rsidRPr="00C379AA" w:rsidRDefault="00C501B5" w:rsidP="00C501B5">
      <w:pPr>
        <w:pStyle w:val="Ttulo1"/>
        <w:spacing w:before="1"/>
        <w:ind w:left="42"/>
        <w:jc w:val="both"/>
        <w:rPr>
          <w:b w:val="0"/>
        </w:rPr>
      </w:pPr>
    </w:p>
    <w:p w14:paraId="30636982" w14:textId="77777777" w:rsidR="00C501B5" w:rsidRPr="001A55F7" w:rsidRDefault="00C501B5" w:rsidP="00C501B5">
      <w:pPr>
        <w:pStyle w:val="Ttulo1"/>
        <w:spacing w:before="1"/>
        <w:ind w:left="42"/>
      </w:pPr>
      <w:r w:rsidRPr="001A55F7">
        <w:t>TRANSITORIO</w:t>
      </w:r>
    </w:p>
    <w:p w14:paraId="70D35B58" w14:textId="77777777" w:rsidR="00C501B5" w:rsidRPr="00C379AA" w:rsidRDefault="00C501B5" w:rsidP="00C501B5">
      <w:pPr>
        <w:pStyle w:val="Ttulo1"/>
        <w:spacing w:before="1"/>
        <w:ind w:left="42"/>
        <w:jc w:val="both"/>
        <w:rPr>
          <w:b w:val="0"/>
        </w:rPr>
      </w:pPr>
    </w:p>
    <w:p w14:paraId="776424DE" w14:textId="77777777" w:rsidR="00C501B5" w:rsidRPr="00C379AA" w:rsidRDefault="00C501B5" w:rsidP="00C501B5">
      <w:pPr>
        <w:pStyle w:val="Ttulo1"/>
        <w:spacing w:before="1"/>
        <w:ind w:left="42"/>
        <w:jc w:val="both"/>
        <w:rPr>
          <w:b w:val="0"/>
        </w:rPr>
      </w:pPr>
    </w:p>
    <w:p w14:paraId="57E75A0C" w14:textId="77777777" w:rsidR="00C501B5" w:rsidRPr="00C379AA" w:rsidRDefault="00C501B5" w:rsidP="00C501B5">
      <w:pPr>
        <w:pStyle w:val="Ttulo1"/>
        <w:spacing w:before="1"/>
        <w:ind w:left="42"/>
        <w:jc w:val="both"/>
        <w:rPr>
          <w:b w:val="0"/>
        </w:rPr>
      </w:pPr>
      <w:r w:rsidRPr="001A55F7">
        <w:t>Primero:</w:t>
      </w:r>
      <w:r w:rsidRPr="00C379AA">
        <w:rPr>
          <w:b w:val="0"/>
        </w:rPr>
        <w:t xml:space="preserve"> De conformidad con lo dispuesto en los TRANSITORIOS Segundo y Tercero de la Sesión de Comité de fecha cuatro de octubre de dos mil once, la presente reforma fue propuesta por el Comité Interno para la Vigilancia de los Recursos de Investigación del Instituto Nacional de Medicina Genómica, durante su Primera Sesión Ordinaria de 2021, celebrada el 12 de abril de 2021 y entrará en vigor el día de su publicación en la </w:t>
      </w:r>
      <w:proofErr w:type="spellStart"/>
      <w:r w:rsidRPr="00C379AA">
        <w:rPr>
          <w:b w:val="0"/>
        </w:rPr>
        <w:t>Normateca</w:t>
      </w:r>
      <w:proofErr w:type="spellEnd"/>
      <w:r w:rsidRPr="00C379AA">
        <w:rPr>
          <w:b w:val="0"/>
        </w:rPr>
        <w:t xml:space="preserve"> Interna del Instituto Nacional de Medicina Genómica.</w:t>
      </w:r>
    </w:p>
    <w:p w14:paraId="617672DF" w14:textId="77777777" w:rsidR="00C501B5" w:rsidRDefault="00C501B5" w:rsidP="00C501B5"/>
    <w:p w14:paraId="5375D87B" w14:textId="77777777" w:rsidR="009E48ED" w:rsidRPr="00C501B5" w:rsidRDefault="008C3392" w:rsidP="00C501B5"/>
    <w:sectPr w:rsidR="009E48ED" w:rsidRPr="00C501B5" w:rsidSect="00C501B5">
      <w:headerReference w:type="default" r:id="rId8"/>
      <w:footerReference w:type="default" r:id="rId9"/>
      <w:pgSz w:w="12240" w:h="15840"/>
      <w:pgMar w:top="1134" w:right="1134"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4396" w14:textId="77777777" w:rsidR="008C3392" w:rsidRDefault="008C3392">
      <w:r>
        <w:separator/>
      </w:r>
    </w:p>
  </w:endnote>
  <w:endnote w:type="continuationSeparator" w:id="0">
    <w:p w14:paraId="08A65A9E" w14:textId="77777777" w:rsidR="008C3392" w:rsidRDefault="008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ontserrat Regular">
    <w:panose1 w:val="00000500000000000000"/>
    <w:charset w:val="00"/>
    <w:family w:val="auto"/>
    <w:pitch w:val="variable"/>
    <w:sig w:usb0="00000003" w:usb1="00000000" w:usb2="00000000" w:usb3="00000000" w:csb0="00000001" w:csb1="00000000"/>
  </w:font>
  <w:font w:name="Montserrat 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04450"/>
      <w:docPartObj>
        <w:docPartGallery w:val="Page Numbers (Bottom of Page)"/>
        <w:docPartUnique/>
      </w:docPartObj>
    </w:sdtPr>
    <w:sdtEndPr/>
    <w:sdtContent>
      <w:p w14:paraId="5E23D8DF" w14:textId="6306D97A" w:rsidR="00F51DC2" w:rsidRDefault="00F51DC2">
        <w:pPr>
          <w:pStyle w:val="Piedepgina"/>
          <w:jc w:val="center"/>
        </w:pPr>
        <w:r>
          <w:fldChar w:fldCharType="begin"/>
        </w:r>
        <w:r>
          <w:instrText>PAGE   \* MERGEFORMAT</w:instrText>
        </w:r>
        <w:r>
          <w:fldChar w:fldCharType="separate"/>
        </w:r>
        <w:r w:rsidR="005F6D4A" w:rsidRPr="005F6D4A">
          <w:rPr>
            <w:noProof/>
            <w:lang w:val="es-ES"/>
          </w:rPr>
          <w:t>11</w:t>
        </w:r>
        <w:r>
          <w:fldChar w:fldCharType="end"/>
        </w:r>
      </w:p>
    </w:sdtContent>
  </w:sdt>
  <w:p w14:paraId="26FA3FAB" w14:textId="77777777" w:rsidR="0076375B" w:rsidRDefault="008C33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F3DC5" w14:textId="77777777" w:rsidR="008C3392" w:rsidRDefault="008C3392">
      <w:r>
        <w:separator/>
      </w:r>
    </w:p>
  </w:footnote>
  <w:footnote w:type="continuationSeparator" w:id="0">
    <w:p w14:paraId="366AFAF7" w14:textId="77777777" w:rsidR="008C3392" w:rsidRDefault="008C3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84B3E" w14:textId="77777777" w:rsidR="0076375B" w:rsidRDefault="008E38B1"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0288" behindDoc="1" locked="0" layoutInCell="1" allowOverlap="1" wp14:anchorId="06B6425C" wp14:editId="191C6943">
          <wp:simplePos x="0" y="0"/>
          <wp:positionH relativeFrom="column">
            <wp:posOffset>-706022</wp:posOffset>
          </wp:positionH>
          <wp:positionV relativeFrom="paragraph">
            <wp:posOffset>-464283</wp:posOffset>
          </wp:positionV>
          <wp:extent cx="7744928" cy="10087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744928" cy="100876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68CB471D" w14:textId="77777777" w:rsidR="0076375B" w:rsidRPr="00CC0719" w:rsidRDefault="008E38B1" w:rsidP="00CC0719">
    <w:pPr>
      <w:pStyle w:val="Encabezado"/>
      <w:tabs>
        <w:tab w:val="clear" w:pos="4252"/>
        <w:tab w:val="clear" w:pos="8504"/>
      </w:tabs>
      <w:spacing w:line="240" w:lineRule="atLeast"/>
      <w:ind w:left="-142"/>
      <w:jc w:val="right"/>
      <w:rPr>
        <w:rFonts w:ascii="Montserrat Bold" w:hAnsi="Montserrat Bold"/>
      </w:rPr>
    </w:pPr>
    <w:r>
      <w:rPr>
        <w:rFonts w:ascii="Montserrat Regular" w:hAnsi="Montserrat Regular"/>
        <w:color w:val="807F83"/>
        <w:sz w:val="18"/>
        <w:szCs w:val="18"/>
      </w:rPr>
      <w:t xml:space="preserve">                                                                                                                                 </w:t>
    </w:r>
  </w:p>
  <w:p w14:paraId="59740936" w14:textId="77777777" w:rsidR="0076375B" w:rsidRDefault="008E38B1"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392491D" w14:textId="77777777" w:rsidR="0076375B" w:rsidRDefault="008E38B1"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E0BB7FA" w14:textId="77777777" w:rsidR="0076375B" w:rsidRPr="00722229" w:rsidRDefault="008C3392" w:rsidP="0046427E">
    <w:pPr>
      <w:pStyle w:val="Encabezado"/>
      <w:ind w:right="-8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52D3A"/>
    <w:multiLevelType w:val="hybridMultilevel"/>
    <w:tmpl w:val="66FC3700"/>
    <w:lvl w:ilvl="0" w:tplc="9022EB4C">
      <w:start w:val="1"/>
      <w:numFmt w:val="lowerLetter"/>
      <w:lvlText w:val="%1)"/>
      <w:lvlJc w:val="left"/>
      <w:pPr>
        <w:ind w:left="702" w:hanging="660"/>
      </w:pPr>
      <w:rPr>
        <w:rFonts w:hint="default"/>
      </w:rPr>
    </w:lvl>
    <w:lvl w:ilvl="1" w:tplc="0C0A0019" w:tentative="1">
      <w:start w:val="1"/>
      <w:numFmt w:val="lowerLetter"/>
      <w:lvlText w:val="%2."/>
      <w:lvlJc w:val="left"/>
      <w:pPr>
        <w:ind w:left="1122" w:hanging="360"/>
      </w:pPr>
    </w:lvl>
    <w:lvl w:ilvl="2" w:tplc="0C0A001B" w:tentative="1">
      <w:start w:val="1"/>
      <w:numFmt w:val="lowerRoman"/>
      <w:lvlText w:val="%3."/>
      <w:lvlJc w:val="right"/>
      <w:pPr>
        <w:ind w:left="1842" w:hanging="180"/>
      </w:pPr>
    </w:lvl>
    <w:lvl w:ilvl="3" w:tplc="0C0A000F" w:tentative="1">
      <w:start w:val="1"/>
      <w:numFmt w:val="decimal"/>
      <w:lvlText w:val="%4."/>
      <w:lvlJc w:val="left"/>
      <w:pPr>
        <w:ind w:left="2562" w:hanging="360"/>
      </w:pPr>
    </w:lvl>
    <w:lvl w:ilvl="4" w:tplc="0C0A0019" w:tentative="1">
      <w:start w:val="1"/>
      <w:numFmt w:val="lowerLetter"/>
      <w:lvlText w:val="%5."/>
      <w:lvlJc w:val="left"/>
      <w:pPr>
        <w:ind w:left="3282" w:hanging="360"/>
      </w:pPr>
    </w:lvl>
    <w:lvl w:ilvl="5" w:tplc="0C0A001B" w:tentative="1">
      <w:start w:val="1"/>
      <w:numFmt w:val="lowerRoman"/>
      <w:lvlText w:val="%6."/>
      <w:lvlJc w:val="right"/>
      <w:pPr>
        <w:ind w:left="4002" w:hanging="180"/>
      </w:pPr>
    </w:lvl>
    <w:lvl w:ilvl="6" w:tplc="0C0A000F" w:tentative="1">
      <w:start w:val="1"/>
      <w:numFmt w:val="decimal"/>
      <w:lvlText w:val="%7."/>
      <w:lvlJc w:val="left"/>
      <w:pPr>
        <w:ind w:left="4722" w:hanging="360"/>
      </w:pPr>
    </w:lvl>
    <w:lvl w:ilvl="7" w:tplc="0C0A0019" w:tentative="1">
      <w:start w:val="1"/>
      <w:numFmt w:val="lowerLetter"/>
      <w:lvlText w:val="%8."/>
      <w:lvlJc w:val="left"/>
      <w:pPr>
        <w:ind w:left="5442" w:hanging="360"/>
      </w:pPr>
    </w:lvl>
    <w:lvl w:ilvl="8" w:tplc="0C0A001B" w:tentative="1">
      <w:start w:val="1"/>
      <w:numFmt w:val="lowerRoman"/>
      <w:lvlText w:val="%9."/>
      <w:lvlJc w:val="right"/>
      <w:pPr>
        <w:ind w:left="61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B1"/>
    <w:rsid w:val="001668FF"/>
    <w:rsid w:val="001877B9"/>
    <w:rsid w:val="002B3155"/>
    <w:rsid w:val="00365C6A"/>
    <w:rsid w:val="005F6D4A"/>
    <w:rsid w:val="006846DF"/>
    <w:rsid w:val="00710A64"/>
    <w:rsid w:val="00795D9B"/>
    <w:rsid w:val="007D6F54"/>
    <w:rsid w:val="008040F2"/>
    <w:rsid w:val="00891156"/>
    <w:rsid w:val="008C3392"/>
    <w:rsid w:val="008E38B1"/>
    <w:rsid w:val="00924578"/>
    <w:rsid w:val="00932C71"/>
    <w:rsid w:val="009F3F6B"/>
    <w:rsid w:val="00A13035"/>
    <w:rsid w:val="00A42B80"/>
    <w:rsid w:val="00B138AC"/>
    <w:rsid w:val="00B92E3E"/>
    <w:rsid w:val="00BC2C01"/>
    <w:rsid w:val="00C05068"/>
    <w:rsid w:val="00C501B5"/>
    <w:rsid w:val="00C736C6"/>
    <w:rsid w:val="00CC26F6"/>
    <w:rsid w:val="00DB593D"/>
    <w:rsid w:val="00DF471B"/>
    <w:rsid w:val="00F51DC2"/>
    <w:rsid w:val="00FB2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B1"/>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link w:val="Ttulo1Car"/>
    <w:uiPriority w:val="1"/>
    <w:qFormat/>
    <w:rsid w:val="00C501B5"/>
    <w:pPr>
      <w:widowControl w:val="0"/>
      <w:autoSpaceDE w:val="0"/>
      <w:autoSpaceDN w:val="0"/>
      <w:ind w:left="41" w:right="41"/>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8B1"/>
    <w:pPr>
      <w:tabs>
        <w:tab w:val="center" w:pos="4252"/>
        <w:tab w:val="right" w:pos="8504"/>
      </w:tabs>
    </w:pPr>
  </w:style>
  <w:style w:type="character" w:customStyle="1" w:styleId="EncabezadoCar">
    <w:name w:val="Encabezado Car"/>
    <w:basedOn w:val="Fuentedeprrafopredeter"/>
    <w:link w:val="Encabezado"/>
    <w:uiPriority w:val="99"/>
    <w:rsid w:val="008E38B1"/>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8E38B1"/>
    <w:pPr>
      <w:tabs>
        <w:tab w:val="center" w:pos="4252"/>
        <w:tab w:val="right" w:pos="8504"/>
      </w:tabs>
    </w:pPr>
  </w:style>
  <w:style w:type="character" w:customStyle="1" w:styleId="PiedepginaCar">
    <w:name w:val="Pie de página Car"/>
    <w:basedOn w:val="Fuentedeprrafopredeter"/>
    <w:link w:val="Piedepgina"/>
    <w:uiPriority w:val="99"/>
    <w:rsid w:val="008E38B1"/>
    <w:rPr>
      <w:rFonts w:ascii="Cambria" w:eastAsia="MS Mincho" w:hAnsi="Cambria" w:cs="Times New Roman"/>
      <w:sz w:val="24"/>
      <w:szCs w:val="24"/>
      <w:lang w:val="es-ES_tradnl" w:eastAsia="es-ES"/>
    </w:rPr>
  </w:style>
  <w:style w:type="paragraph" w:customStyle="1" w:styleId="Listamulticolor-nfasis11">
    <w:name w:val="Lista multicolor - Énfasis 11"/>
    <w:basedOn w:val="Normal"/>
    <w:uiPriority w:val="34"/>
    <w:qFormat/>
    <w:rsid w:val="008E38B1"/>
    <w:pPr>
      <w:spacing w:after="160" w:line="259" w:lineRule="auto"/>
      <w:ind w:left="720"/>
      <w:contextualSpacing/>
    </w:pPr>
    <w:rPr>
      <w:rFonts w:ascii="Calibri" w:eastAsia="Calibri" w:hAnsi="Calibri"/>
      <w:sz w:val="22"/>
      <w:szCs w:val="22"/>
      <w:lang w:val="es-MX" w:eastAsia="en-US"/>
    </w:rPr>
  </w:style>
  <w:style w:type="character" w:customStyle="1" w:styleId="Ttulo1Car">
    <w:name w:val="Título 1 Car"/>
    <w:basedOn w:val="Fuentedeprrafopredeter"/>
    <w:link w:val="Ttulo1"/>
    <w:uiPriority w:val="1"/>
    <w:rsid w:val="00C501B5"/>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C501B5"/>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C501B5"/>
    <w:rPr>
      <w:rFonts w:ascii="Arial MT" w:eastAsia="Arial MT" w:hAnsi="Arial MT" w:cs="Arial MT"/>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B1"/>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link w:val="Ttulo1Car"/>
    <w:uiPriority w:val="1"/>
    <w:qFormat/>
    <w:rsid w:val="00C501B5"/>
    <w:pPr>
      <w:widowControl w:val="0"/>
      <w:autoSpaceDE w:val="0"/>
      <w:autoSpaceDN w:val="0"/>
      <w:ind w:left="41" w:right="41"/>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8B1"/>
    <w:pPr>
      <w:tabs>
        <w:tab w:val="center" w:pos="4252"/>
        <w:tab w:val="right" w:pos="8504"/>
      </w:tabs>
    </w:pPr>
  </w:style>
  <w:style w:type="character" w:customStyle="1" w:styleId="EncabezadoCar">
    <w:name w:val="Encabezado Car"/>
    <w:basedOn w:val="Fuentedeprrafopredeter"/>
    <w:link w:val="Encabezado"/>
    <w:uiPriority w:val="99"/>
    <w:rsid w:val="008E38B1"/>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8E38B1"/>
    <w:pPr>
      <w:tabs>
        <w:tab w:val="center" w:pos="4252"/>
        <w:tab w:val="right" w:pos="8504"/>
      </w:tabs>
    </w:pPr>
  </w:style>
  <w:style w:type="character" w:customStyle="1" w:styleId="PiedepginaCar">
    <w:name w:val="Pie de página Car"/>
    <w:basedOn w:val="Fuentedeprrafopredeter"/>
    <w:link w:val="Piedepgina"/>
    <w:uiPriority w:val="99"/>
    <w:rsid w:val="008E38B1"/>
    <w:rPr>
      <w:rFonts w:ascii="Cambria" w:eastAsia="MS Mincho" w:hAnsi="Cambria" w:cs="Times New Roman"/>
      <w:sz w:val="24"/>
      <w:szCs w:val="24"/>
      <w:lang w:val="es-ES_tradnl" w:eastAsia="es-ES"/>
    </w:rPr>
  </w:style>
  <w:style w:type="paragraph" w:customStyle="1" w:styleId="Listamulticolor-nfasis11">
    <w:name w:val="Lista multicolor - Énfasis 11"/>
    <w:basedOn w:val="Normal"/>
    <w:uiPriority w:val="34"/>
    <w:qFormat/>
    <w:rsid w:val="008E38B1"/>
    <w:pPr>
      <w:spacing w:after="160" w:line="259" w:lineRule="auto"/>
      <w:ind w:left="720"/>
      <w:contextualSpacing/>
    </w:pPr>
    <w:rPr>
      <w:rFonts w:ascii="Calibri" w:eastAsia="Calibri" w:hAnsi="Calibri"/>
      <w:sz w:val="22"/>
      <w:szCs w:val="22"/>
      <w:lang w:val="es-MX" w:eastAsia="en-US"/>
    </w:rPr>
  </w:style>
  <w:style w:type="character" w:customStyle="1" w:styleId="Ttulo1Car">
    <w:name w:val="Título 1 Car"/>
    <w:basedOn w:val="Fuentedeprrafopredeter"/>
    <w:link w:val="Ttulo1"/>
    <w:uiPriority w:val="1"/>
    <w:rsid w:val="00C501B5"/>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C501B5"/>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C501B5"/>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2251</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dc:creator>
  <cp:lastModifiedBy>Liliana Perez Orihuela</cp:lastModifiedBy>
  <cp:revision>2</cp:revision>
  <dcterms:created xsi:type="dcterms:W3CDTF">2021-06-02T18:09:00Z</dcterms:created>
  <dcterms:modified xsi:type="dcterms:W3CDTF">2021-06-02T18:09:00Z</dcterms:modified>
</cp:coreProperties>
</file>